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090FCC" w14:paraId="1228D35C" w14:textId="77777777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14:paraId="43C1B68F" w14:textId="28D234E3" w:rsidR="008D2FEC" w:rsidRPr="00F432EF" w:rsidRDefault="005034B1" w:rsidP="007475B8">
            <w:pPr>
              <w:pStyle w:val="RepTitle"/>
              <w:rPr>
                <w:bCs/>
              </w:rPr>
            </w:pPr>
            <w:r>
              <w:t xml:space="preserve">FINAL </w:t>
            </w:r>
            <w:r w:rsidR="008D2FEC" w:rsidRPr="00F432EF">
              <w:rPr>
                <w:bCs/>
              </w:rPr>
              <w:t>REGISTRATION REPORT</w:t>
            </w:r>
          </w:p>
          <w:p w14:paraId="798561AA" w14:textId="77777777" w:rsidR="00F52E35" w:rsidRPr="007F4EA8" w:rsidRDefault="00F52E35" w:rsidP="00043E31">
            <w:pPr>
              <w:pStyle w:val="RepTitleBold"/>
              <w:rPr>
                <w:sz w:val="56"/>
                <w:szCs w:val="56"/>
              </w:rPr>
            </w:pPr>
            <w:r w:rsidRPr="007F4EA8">
              <w:t>Part B</w:t>
            </w:r>
          </w:p>
          <w:p w14:paraId="0D00AF2C" w14:textId="77777777" w:rsidR="00D728CA" w:rsidRPr="007F4EA8" w:rsidRDefault="00D728CA" w:rsidP="00D728CA">
            <w:pPr>
              <w:pStyle w:val="RepTitleBold"/>
            </w:pPr>
            <w:r w:rsidRPr="007F4EA8">
              <w:t>Section 10</w:t>
            </w:r>
          </w:p>
          <w:p w14:paraId="6E4CDA90" w14:textId="77777777" w:rsidR="00400A06" w:rsidRPr="007F4EA8" w:rsidRDefault="00D728CA" w:rsidP="00D728CA">
            <w:pPr>
              <w:pStyle w:val="RepTitleBold"/>
            </w:pPr>
            <w:r w:rsidRPr="007F4EA8">
              <w:t xml:space="preserve">Assessment of the relevance of metabolites in </w:t>
            </w:r>
            <w:r w:rsidRPr="007F4EA8">
              <w:br/>
              <w:t>groundwater</w:t>
            </w:r>
          </w:p>
          <w:p w14:paraId="1569AD44" w14:textId="77777777" w:rsidR="008D2FEC" w:rsidRPr="00F432EF" w:rsidRDefault="00D728CA" w:rsidP="007475B8">
            <w:pPr>
              <w:pStyle w:val="RepSubtitle"/>
              <w:rPr>
                <w:bCs w:val="0"/>
                <w:highlight w:val="yellow"/>
              </w:rPr>
            </w:pPr>
            <w:r w:rsidRPr="00F432EF">
              <w:rPr>
                <w:bCs w:val="0"/>
              </w:rPr>
              <w:t>Detailed summary of the risk assessment</w:t>
            </w:r>
          </w:p>
        </w:tc>
      </w:tr>
      <w:tr w:rsidR="008D2FEC" w:rsidRPr="00090FCC" w14:paraId="11823CE6" w14:textId="77777777" w:rsidTr="008D2FEC">
        <w:trPr>
          <w:trHeight w:hRule="exact" w:val="3765"/>
        </w:trPr>
        <w:tc>
          <w:tcPr>
            <w:tcW w:w="9513" w:type="dxa"/>
            <w:shd w:val="clear" w:color="auto" w:fill="auto"/>
            <w:vAlign w:val="center"/>
          </w:tcPr>
          <w:p w14:paraId="30A1EB50" w14:textId="74EB13B3" w:rsidR="007F4EA8" w:rsidRPr="00F432EF" w:rsidRDefault="007F4EA8" w:rsidP="007F4EA8">
            <w:pPr>
              <w:pStyle w:val="RepTitle"/>
              <w:rPr>
                <w:bCs/>
              </w:rPr>
            </w:pPr>
            <w:r w:rsidRPr="00F432EF">
              <w:rPr>
                <w:bCs/>
              </w:rPr>
              <w:t xml:space="preserve">Product code: </w:t>
            </w:r>
            <w:r w:rsidR="00F432EF" w:rsidRPr="00F432EF">
              <w:rPr>
                <w:bCs/>
              </w:rPr>
              <w:t>MEZ-HER 100 SC</w:t>
            </w:r>
          </w:p>
          <w:p w14:paraId="4ECD3740" w14:textId="0572219C" w:rsidR="007F4EA8" w:rsidRPr="00F432EF" w:rsidRDefault="007F4EA8" w:rsidP="007F4EA8">
            <w:pPr>
              <w:pStyle w:val="RepTitle"/>
              <w:rPr>
                <w:bCs/>
              </w:rPr>
            </w:pPr>
            <w:r w:rsidRPr="00F432EF">
              <w:rPr>
                <w:bCs/>
              </w:rPr>
              <w:t xml:space="preserve">Product names: </w:t>
            </w:r>
            <w:r w:rsidR="00F133BE">
              <w:rPr>
                <w:highlight w:val="lightGray"/>
              </w:rPr>
              <w:t>MECORN 100 SC</w:t>
            </w:r>
          </w:p>
          <w:p w14:paraId="31CD6E43" w14:textId="62BB71F8" w:rsidR="007F4EA8" w:rsidRPr="00F432EF" w:rsidRDefault="007F4EA8" w:rsidP="007F4EA8">
            <w:pPr>
              <w:pStyle w:val="RepSubtitle"/>
            </w:pPr>
            <w:r w:rsidRPr="00F432EF">
              <w:t>Chemical active substance:</w:t>
            </w:r>
          </w:p>
          <w:p w14:paraId="0E6D487B" w14:textId="03239829" w:rsidR="008D2FEC" w:rsidRPr="00090FCC" w:rsidRDefault="00F432EF" w:rsidP="007F4EA8">
            <w:pPr>
              <w:pStyle w:val="RepSubtitle"/>
              <w:rPr>
                <w:b/>
                <w:highlight w:val="yellow"/>
              </w:rPr>
            </w:pPr>
            <w:r w:rsidRPr="00F432EF">
              <w:rPr>
                <w:szCs w:val="32"/>
              </w:rPr>
              <w:t>mesotrione, 100 g/L</w:t>
            </w:r>
          </w:p>
        </w:tc>
      </w:tr>
      <w:tr w:rsidR="008D2FEC" w:rsidRPr="00090FCC" w14:paraId="3BB04283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4C670F75" w14:textId="77777777" w:rsidR="008D2FEC" w:rsidRPr="00055660" w:rsidRDefault="00AD425E" w:rsidP="002442E5">
            <w:pPr>
              <w:pStyle w:val="RepTitle"/>
              <w:rPr>
                <w:bCs/>
              </w:rPr>
            </w:pPr>
            <w:r w:rsidRPr="00055660">
              <w:rPr>
                <w:bCs/>
              </w:rPr>
              <w:t>Central</w:t>
            </w:r>
            <w:r w:rsidR="00043E31" w:rsidRPr="00055660">
              <w:rPr>
                <w:bCs/>
              </w:rPr>
              <w:t xml:space="preserve"> Zone</w:t>
            </w:r>
          </w:p>
          <w:p w14:paraId="28C8D56B" w14:textId="53F12179" w:rsidR="008D2FEC" w:rsidRPr="00090FCC" w:rsidRDefault="008D2FEC" w:rsidP="00EE4C51">
            <w:pPr>
              <w:pStyle w:val="RepTitle"/>
              <w:rPr>
                <w:b/>
                <w:highlight w:val="yellow"/>
              </w:rPr>
            </w:pPr>
            <w:r w:rsidRPr="00055660">
              <w:rPr>
                <w:bCs/>
              </w:rPr>
              <w:t xml:space="preserve">Zonal Rapporteur Member State: </w:t>
            </w:r>
            <w:r w:rsidR="007F4EA8" w:rsidRPr="00055660">
              <w:rPr>
                <w:bCs/>
              </w:rPr>
              <w:t>Poland</w:t>
            </w:r>
          </w:p>
        </w:tc>
      </w:tr>
      <w:tr w:rsidR="008D2FEC" w:rsidRPr="00090FCC" w14:paraId="57C1BAFC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2048E453" w14:textId="77777777" w:rsidR="00F432EF" w:rsidRPr="00CF42C6" w:rsidRDefault="00F432EF" w:rsidP="00F432EF">
            <w:pPr>
              <w:pStyle w:val="RepTitle"/>
            </w:pPr>
            <w:r w:rsidRPr="00CF42C6">
              <w:t>CORE ASSESSMENT</w:t>
            </w:r>
          </w:p>
          <w:p w14:paraId="039A7687" w14:textId="77777777" w:rsidR="008D2FEC" w:rsidRPr="00F432EF" w:rsidRDefault="003071CC" w:rsidP="003071CC">
            <w:pPr>
              <w:pStyle w:val="RepTitle"/>
              <w:rPr>
                <w:bCs/>
                <w:highlight w:val="yellow"/>
              </w:rPr>
            </w:pPr>
            <w:r w:rsidRPr="00F432EF">
              <w:rPr>
                <w:bCs/>
              </w:rPr>
              <w:t>(authorization)</w:t>
            </w:r>
          </w:p>
        </w:tc>
      </w:tr>
      <w:tr w:rsidR="008D2FEC" w:rsidRPr="00090FCC" w14:paraId="7AF0EDEE" w14:textId="77777777" w:rsidTr="002442E5">
        <w:trPr>
          <w:trHeight w:hRule="exact" w:val="2102"/>
        </w:trPr>
        <w:tc>
          <w:tcPr>
            <w:tcW w:w="9513" w:type="dxa"/>
            <w:shd w:val="clear" w:color="auto" w:fill="auto"/>
            <w:vAlign w:val="center"/>
          </w:tcPr>
          <w:p w14:paraId="17CDA4C8" w14:textId="77777777" w:rsidR="00F432EF" w:rsidRPr="0011631C" w:rsidRDefault="00F432EF" w:rsidP="00F432EF">
            <w:pPr>
              <w:pStyle w:val="RepTitle"/>
              <w:rPr>
                <w:lang w:val="pl-PL"/>
              </w:rPr>
            </w:pPr>
            <w:r w:rsidRPr="0011631C">
              <w:rPr>
                <w:lang w:val="pl-PL"/>
              </w:rPr>
              <w:t xml:space="preserve">Applicant: </w:t>
            </w:r>
          </w:p>
          <w:p w14:paraId="47374680" w14:textId="77777777" w:rsidR="00F432EF" w:rsidRPr="00400901" w:rsidRDefault="00F432EF" w:rsidP="00F432EF">
            <w:pPr>
              <w:pStyle w:val="RepTitle"/>
              <w:rPr>
                <w:lang w:val="pl-PL"/>
              </w:rPr>
            </w:pPr>
            <w:r w:rsidRPr="00400901">
              <w:rPr>
                <w:lang w:val="pl-PL"/>
              </w:rPr>
              <w:t>Pestila Spółka z ograniczoną odpowiedzialnością</w:t>
            </w:r>
          </w:p>
          <w:p w14:paraId="2E987F08" w14:textId="4ED1D363" w:rsidR="00F432EF" w:rsidRPr="00400901" w:rsidRDefault="00F432EF" w:rsidP="00F432EF">
            <w:pPr>
              <w:pStyle w:val="RepTitle"/>
              <w:rPr>
                <w:lang w:val="fr-FR"/>
              </w:rPr>
            </w:pPr>
            <w:r w:rsidRPr="00400901">
              <w:rPr>
                <w:lang w:val="fr-FR"/>
              </w:rPr>
              <w:t xml:space="preserve">Submission date: </w:t>
            </w:r>
            <w:r w:rsidRPr="001E4034">
              <w:rPr>
                <w:bCs/>
              </w:rPr>
              <w:t>October 202</w:t>
            </w:r>
            <w:r w:rsidR="00043ED8">
              <w:rPr>
                <w:bCs/>
              </w:rPr>
              <w:t>3</w:t>
            </w:r>
          </w:p>
          <w:p w14:paraId="3E9BD2C0" w14:textId="51937D8D" w:rsidR="008D2FEC" w:rsidRPr="00090FCC" w:rsidRDefault="00F432EF" w:rsidP="00F432EF">
            <w:pPr>
              <w:pStyle w:val="RepTitle"/>
              <w:rPr>
                <w:b/>
                <w:highlight w:val="yellow"/>
              </w:rPr>
            </w:pPr>
            <w:r w:rsidRPr="00400901">
              <w:rPr>
                <w:lang w:val="fr-FR"/>
              </w:rPr>
              <w:t xml:space="preserve">MS Finalisation date: </w:t>
            </w:r>
            <w:r w:rsidR="00F133BE">
              <w:rPr>
                <w:lang w:val="fr-FR"/>
              </w:rPr>
              <w:t>May 2024</w:t>
            </w:r>
            <w:r w:rsidR="005034B1">
              <w:t>, August 2024</w:t>
            </w:r>
          </w:p>
        </w:tc>
      </w:tr>
    </w:tbl>
    <w:p w14:paraId="07E4D008" w14:textId="77777777" w:rsidR="002442E5" w:rsidRPr="00090FCC" w:rsidRDefault="002442E5" w:rsidP="002442E5">
      <w:pPr>
        <w:pStyle w:val="RepTitle"/>
        <w:rPr>
          <w:highlight w:val="yellow"/>
        </w:rPr>
        <w:sectPr w:rsidR="002442E5" w:rsidRPr="00090FCC" w:rsidSect="00166BAB">
          <w:headerReference w:type="default" r:id="rId8"/>
          <w:footerReference w:type="even" r:id="rId9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14:paraId="700D6D17" w14:textId="77777777" w:rsidR="00E83884" w:rsidRPr="007F4EA8" w:rsidRDefault="008D2FEC" w:rsidP="002442E5">
      <w:pPr>
        <w:pStyle w:val="RepTitle"/>
      </w:pPr>
      <w:r w:rsidRPr="007F4EA8">
        <w:lastRenderedPageBreak/>
        <w:t>V</w:t>
      </w:r>
      <w:r w:rsidR="00E83884" w:rsidRPr="007F4EA8">
        <w:t xml:space="preserve">ersion </w:t>
      </w:r>
      <w:r w:rsidR="006701D3" w:rsidRPr="007F4EA8">
        <w:t>h</w:t>
      </w:r>
      <w:r w:rsidR="00E83884" w:rsidRPr="007F4EA8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7"/>
      </w:tblGrid>
      <w:tr w:rsidR="00E83884" w:rsidRPr="00090FCC" w14:paraId="1CC2021D" w14:textId="77777777" w:rsidTr="00043E31">
        <w:tc>
          <w:tcPr>
            <w:tcW w:w="796" w:type="pct"/>
            <w:shd w:val="clear" w:color="auto" w:fill="auto"/>
          </w:tcPr>
          <w:p w14:paraId="4E1EEF4F" w14:textId="77777777" w:rsidR="00E83884" w:rsidRPr="007F4EA8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7F4EA8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14:paraId="13CF8F88" w14:textId="77777777" w:rsidR="00E83884" w:rsidRPr="007F4EA8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7F4EA8">
              <w:rPr>
                <w:lang w:val="en-GB"/>
              </w:rPr>
              <w:t>What</w:t>
            </w:r>
          </w:p>
        </w:tc>
      </w:tr>
      <w:tr w:rsidR="00F133BE" w:rsidRPr="00090FCC" w14:paraId="1571D367" w14:textId="77777777" w:rsidTr="00043E31">
        <w:tc>
          <w:tcPr>
            <w:tcW w:w="796" w:type="pct"/>
            <w:shd w:val="clear" w:color="auto" w:fill="auto"/>
          </w:tcPr>
          <w:p w14:paraId="59D7E4BB" w14:textId="2E267DCF" w:rsidR="00F133BE" w:rsidRPr="00090FCC" w:rsidRDefault="00F133BE" w:rsidP="00F133BE">
            <w:pPr>
              <w:pStyle w:val="RepTable"/>
              <w:rPr>
                <w:noProof w:val="0"/>
                <w:highlight w:val="yellow"/>
              </w:rPr>
            </w:pPr>
            <w:r>
              <w:rPr>
                <w:noProof w:val="0"/>
                <w:highlight w:val="lightGray"/>
              </w:rPr>
              <w:t>May 2024</w:t>
            </w:r>
          </w:p>
        </w:tc>
        <w:tc>
          <w:tcPr>
            <w:tcW w:w="4204" w:type="pct"/>
            <w:shd w:val="clear" w:color="auto" w:fill="auto"/>
          </w:tcPr>
          <w:p w14:paraId="4A6EBDBD" w14:textId="6274C906" w:rsidR="00F133BE" w:rsidRPr="00090FCC" w:rsidRDefault="00F133BE" w:rsidP="00F133BE">
            <w:pPr>
              <w:pStyle w:val="RepTable"/>
              <w:jc w:val="both"/>
              <w:rPr>
                <w:highlight w:val="yellow"/>
              </w:rPr>
            </w:pPr>
            <w:r>
              <w:rPr>
                <w:highlight w:val="lightGray"/>
              </w:rPr>
              <w:t>zRMS assessment of dRR</w:t>
            </w:r>
          </w:p>
        </w:tc>
      </w:tr>
      <w:tr w:rsidR="005034B1" w:rsidRPr="00090FCC" w14:paraId="4C59A16C" w14:textId="77777777" w:rsidTr="00043E31">
        <w:tc>
          <w:tcPr>
            <w:tcW w:w="796" w:type="pct"/>
            <w:shd w:val="clear" w:color="auto" w:fill="auto"/>
          </w:tcPr>
          <w:p w14:paraId="4AC7E4CB" w14:textId="0EA9961E" w:rsidR="005034B1" w:rsidRPr="00090FCC" w:rsidRDefault="005034B1" w:rsidP="005034B1">
            <w:pPr>
              <w:pStyle w:val="RepTable"/>
              <w:rPr>
                <w:noProof w:val="0"/>
                <w:highlight w:val="yellow"/>
              </w:rPr>
            </w:pPr>
            <w:bookmarkStart w:id="1" w:name="_GoBack" w:colFirst="0" w:colLast="1"/>
            <w:r>
              <w:rPr>
                <w:bCs/>
              </w:rPr>
              <w:t>August 2024</w:t>
            </w:r>
          </w:p>
        </w:tc>
        <w:tc>
          <w:tcPr>
            <w:tcW w:w="4204" w:type="pct"/>
            <w:shd w:val="clear" w:color="auto" w:fill="auto"/>
          </w:tcPr>
          <w:p w14:paraId="71A1196F" w14:textId="1AF0BBEA" w:rsidR="005034B1" w:rsidRPr="00090FCC" w:rsidRDefault="005034B1" w:rsidP="005034B1">
            <w:pPr>
              <w:pStyle w:val="RepTable"/>
              <w:rPr>
                <w:noProof w:val="0"/>
                <w:highlight w:val="yellow"/>
              </w:rPr>
            </w:pPr>
            <w:r>
              <w:rPr>
                <w:noProof w:val="0"/>
              </w:rPr>
              <w:t>The final Registration Report after 1</w:t>
            </w:r>
            <w:r>
              <w:rPr>
                <w:noProof w:val="0"/>
                <w:vertAlign w:val="superscript"/>
              </w:rPr>
              <w:t>st</w:t>
            </w:r>
            <w:r>
              <w:rPr>
                <w:noProof w:val="0"/>
              </w:rPr>
              <w:t xml:space="preserve"> commenting period</w:t>
            </w:r>
          </w:p>
        </w:tc>
      </w:tr>
      <w:bookmarkEnd w:id="1"/>
      <w:tr w:rsidR="00BA6D6D" w:rsidRPr="00090FCC" w14:paraId="36A3DD6C" w14:textId="77777777" w:rsidTr="00043E31">
        <w:tc>
          <w:tcPr>
            <w:tcW w:w="796" w:type="pct"/>
            <w:shd w:val="clear" w:color="auto" w:fill="auto"/>
          </w:tcPr>
          <w:p w14:paraId="25928DDE" w14:textId="77777777" w:rsidR="00BA6D6D" w:rsidRPr="00090FCC" w:rsidRDefault="00BA6D6D" w:rsidP="00BA6D6D">
            <w:pPr>
              <w:pStyle w:val="RepTable"/>
              <w:rPr>
                <w:noProof w:val="0"/>
                <w:highlight w:val="yellow"/>
              </w:rPr>
            </w:pPr>
          </w:p>
        </w:tc>
        <w:tc>
          <w:tcPr>
            <w:tcW w:w="4204" w:type="pct"/>
            <w:shd w:val="clear" w:color="auto" w:fill="auto"/>
          </w:tcPr>
          <w:p w14:paraId="02594B21" w14:textId="77777777" w:rsidR="00BA6D6D" w:rsidRPr="00090FCC" w:rsidRDefault="00BA6D6D" w:rsidP="00BA6D6D">
            <w:pPr>
              <w:pStyle w:val="RepTable"/>
              <w:rPr>
                <w:noProof w:val="0"/>
                <w:highlight w:val="yellow"/>
              </w:rPr>
            </w:pPr>
          </w:p>
        </w:tc>
      </w:tr>
      <w:tr w:rsidR="00BA6D6D" w:rsidRPr="00090FCC" w14:paraId="215FAF2A" w14:textId="77777777" w:rsidTr="00043E31">
        <w:tc>
          <w:tcPr>
            <w:tcW w:w="796" w:type="pct"/>
            <w:shd w:val="clear" w:color="auto" w:fill="auto"/>
          </w:tcPr>
          <w:p w14:paraId="47724710" w14:textId="77777777" w:rsidR="00BA6D6D" w:rsidRPr="00090FCC" w:rsidRDefault="00BA6D6D" w:rsidP="00BA6D6D">
            <w:pPr>
              <w:pStyle w:val="RepTable"/>
              <w:rPr>
                <w:noProof w:val="0"/>
                <w:highlight w:val="yellow"/>
              </w:rPr>
            </w:pPr>
          </w:p>
        </w:tc>
        <w:tc>
          <w:tcPr>
            <w:tcW w:w="4204" w:type="pct"/>
            <w:shd w:val="clear" w:color="auto" w:fill="auto"/>
          </w:tcPr>
          <w:p w14:paraId="061CFE98" w14:textId="77777777" w:rsidR="00BA6D6D" w:rsidRPr="00090FCC" w:rsidRDefault="00BA6D6D" w:rsidP="00BA6D6D">
            <w:pPr>
              <w:pStyle w:val="RepTable"/>
              <w:rPr>
                <w:noProof w:val="0"/>
                <w:highlight w:val="yellow"/>
              </w:rPr>
            </w:pPr>
          </w:p>
        </w:tc>
      </w:tr>
    </w:tbl>
    <w:p w14:paraId="6ECF9C98" w14:textId="77777777" w:rsidR="00E83884" w:rsidRPr="00090FCC" w:rsidRDefault="00E83884" w:rsidP="002442E5">
      <w:pPr>
        <w:pStyle w:val="RepStandard"/>
        <w:rPr>
          <w:highlight w:val="yellow"/>
        </w:rPr>
      </w:pPr>
    </w:p>
    <w:p w14:paraId="2DB77838" w14:textId="77777777" w:rsidR="002442E5" w:rsidRPr="00090FCC" w:rsidRDefault="002442E5" w:rsidP="002442E5">
      <w:pPr>
        <w:pStyle w:val="RepSubtitle"/>
        <w:rPr>
          <w:highlight w:val="yellow"/>
        </w:rPr>
        <w:sectPr w:rsidR="002442E5" w:rsidRPr="00090FCC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728BBFB4" w14:textId="77777777" w:rsidR="0075737D" w:rsidRPr="007F4EA8" w:rsidRDefault="00183D6E" w:rsidP="002442E5">
      <w:pPr>
        <w:pStyle w:val="RepSubtitle"/>
      </w:pPr>
      <w:r w:rsidRPr="007F4EA8">
        <w:lastRenderedPageBreak/>
        <w:t>Table</w:t>
      </w:r>
      <w:r w:rsidR="0075737D" w:rsidRPr="007F4EA8">
        <w:t xml:space="preserve"> of </w:t>
      </w:r>
      <w:r w:rsidR="002442E5" w:rsidRPr="007F4EA8">
        <w:t>C</w:t>
      </w:r>
      <w:r w:rsidR="0075737D" w:rsidRPr="007F4EA8">
        <w:t>ontents</w:t>
      </w:r>
    </w:p>
    <w:p w14:paraId="2EFBFD42" w14:textId="766487ED" w:rsidR="00427994" w:rsidRPr="007F4EA8" w:rsidRDefault="00FF1E69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r w:rsidRPr="007F4EA8">
        <w:rPr>
          <w:lang w:val="en-GB"/>
        </w:rPr>
        <w:fldChar w:fldCharType="begin"/>
      </w:r>
      <w:r w:rsidR="00166BAB" w:rsidRPr="007F4EA8">
        <w:rPr>
          <w:lang w:val="en-GB"/>
        </w:rPr>
        <w:instrText xml:space="preserve"> TOC \o "1-4" \h \z \t "Rep Appendix 3;3" </w:instrText>
      </w:r>
      <w:r w:rsidRPr="007F4EA8">
        <w:rPr>
          <w:lang w:val="en-GB"/>
        </w:rPr>
        <w:fldChar w:fldCharType="separate"/>
      </w:r>
      <w:hyperlink w:anchor="_Toc99527254" w:history="1">
        <w:r w:rsidR="00427994" w:rsidRPr="007F4EA8">
          <w:rPr>
            <w:rStyle w:val="Hipercze"/>
          </w:rPr>
          <w:t>10</w:t>
        </w:r>
        <w:r w:rsidR="00427994" w:rsidRPr="007F4EA8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Relevance of metabolites in groundwater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_Toc99527254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142F96A2" w14:textId="1BD5D77D" w:rsidR="00427994" w:rsidRPr="007F4EA8" w:rsidRDefault="005034B1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9527255" w:history="1">
        <w:r w:rsidR="00427994" w:rsidRPr="007F4EA8">
          <w:rPr>
            <w:rStyle w:val="Hipercze"/>
          </w:rPr>
          <w:t>10.1</w:t>
        </w:r>
        <w:r w:rsidR="00427994" w:rsidRPr="007F4EA8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427994" w:rsidRPr="007F4EA8">
          <w:rPr>
            <w:rStyle w:val="Hipercze"/>
          </w:rPr>
          <w:t>General information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_Toc99527255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00B28D89" w14:textId="0E61C2F9" w:rsidR="00427994" w:rsidRPr="007F4EA8" w:rsidRDefault="005034B1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9527256" w:history="1">
        <w:r w:rsidR="00427994" w:rsidRPr="007F4EA8">
          <w:rPr>
            <w:rStyle w:val="Hipercze"/>
          </w:rPr>
          <w:t>10.2</w:t>
        </w:r>
        <w:r w:rsidR="00427994" w:rsidRPr="007F4EA8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427994" w:rsidRPr="007F4EA8">
          <w:rPr>
            <w:rStyle w:val="Hipercze"/>
          </w:rPr>
          <w:t>Relevance assessment of metabolite 1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_Toc99527256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5CEC7B96" w14:textId="6C19DC53" w:rsidR="00427994" w:rsidRPr="007F4EA8" w:rsidRDefault="005034B1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57" w:history="1">
        <w:r w:rsidR="00427994" w:rsidRPr="007F4EA8">
          <w:rPr>
            <w:rStyle w:val="Hipercze"/>
          </w:rPr>
          <w:t>10.2.1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STEP 1: Exclusion of degradation products of no concern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_Toc99527257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774E19E2" w14:textId="39F42BAD" w:rsidR="00427994" w:rsidRPr="007F4EA8" w:rsidRDefault="005034B1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58" w:history="1">
        <w:r w:rsidR="00427994" w:rsidRPr="007F4EA8">
          <w:rPr>
            <w:rStyle w:val="Hipercze"/>
          </w:rPr>
          <w:t>10.2.2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STEP 2: Quantification of potential groundwater contamination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_Toc99527258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0A43EA17" w14:textId="705F3924" w:rsidR="00427994" w:rsidRPr="007F4EA8" w:rsidRDefault="005034B1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59" w:history="1">
        <w:r w:rsidR="00427994" w:rsidRPr="007F4EA8">
          <w:rPr>
            <w:rStyle w:val="Hipercze"/>
          </w:rPr>
          <w:t>10.2.3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STEP 3: Hazard assessment – identification of relevant metabolites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_Toc99527259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6A7838EA" w14:textId="42FCFAAB" w:rsidR="00427994" w:rsidRPr="007F4EA8" w:rsidRDefault="005034B1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60" w:history="1">
        <w:r w:rsidR="00427994" w:rsidRPr="007F4EA8">
          <w:rPr>
            <w:rStyle w:val="Hipercze"/>
            <w:lang w:val="en-GB"/>
          </w:rPr>
          <w:t>10.2.3.1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  <w:lang w:val="en-GB"/>
          </w:rPr>
          <w:t>STEP 3, Stage 1: screening for biological activity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_Toc99527260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4</w:t>
        </w:r>
        <w:r w:rsidR="00427994" w:rsidRPr="007F4EA8">
          <w:rPr>
            <w:webHidden/>
          </w:rPr>
          <w:fldChar w:fldCharType="end"/>
        </w:r>
      </w:hyperlink>
    </w:p>
    <w:p w14:paraId="212C4A91" w14:textId="65199B33" w:rsidR="00427994" w:rsidRPr="007F4EA8" w:rsidRDefault="005034B1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61" w:history="1">
        <w:r w:rsidR="00427994" w:rsidRPr="007F4EA8">
          <w:rPr>
            <w:rStyle w:val="Hipercze"/>
            <w:lang w:val="en-GB"/>
          </w:rPr>
          <w:t>10.2.3.2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  <w:lang w:val="en-GB"/>
          </w:rPr>
          <w:t>STEP 3, Stage 2: screening for genotoxicity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_Toc99527261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5</w:t>
        </w:r>
        <w:r w:rsidR="00427994" w:rsidRPr="007F4EA8">
          <w:rPr>
            <w:webHidden/>
          </w:rPr>
          <w:fldChar w:fldCharType="end"/>
        </w:r>
      </w:hyperlink>
    </w:p>
    <w:p w14:paraId="3B35632F" w14:textId="6E03B1D4" w:rsidR="00427994" w:rsidRPr="007F4EA8" w:rsidRDefault="005034B1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62" w:history="1">
        <w:r w:rsidR="00427994" w:rsidRPr="007F4EA8">
          <w:rPr>
            <w:rStyle w:val="Hipercze"/>
            <w:lang w:val="en-GB"/>
          </w:rPr>
          <w:t>10.2.3.3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  <w:lang w:val="en-GB"/>
          </w:rPr>
          <w:t>STEP 3, Stage 3: screening for toxicity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_Toc99527262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5</w:t>
        </w:r>
        <w:r w:rsidR="00427994" w:rsidRPr="007F4EA8">
          <w:rPr>
            <w:webHidden/>
          </w:rPr>
          <w:fldChar w:fldCharType="end"/>
        </w:r>
      </w:hyperlink>
    </w:p>
    <w:p w14:paraId="0A2AD8FF" w14:textId="147521F6" w:rsidR="00427994" w:rsidRPr="007F4EA8" w:rsidRDefault="005034B1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63" w:history="1">
        <w:r w:rsidR="00427994" w:rsidRPr="007F4EA8">
          <w:rPr>
            <w:rStyle w:val="Hipercze"/>
          </w:rPr>
          <w:t>10.2.4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STEP 4: Exposure assessment – threshold of concern approach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_Toc99527263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5</w:t>
        </w:r>
        <w:r w:rsidR="00427994" w:rsidRPr="007F4EA8">
          <w:rPr>
            <w:webHidden/>
          </w:rPr>
          <w:fldChar w:fldCharType="end"/>
        </w:r>
      </w:hyperlink>
    </w:p>
    <w:p w14:paraId="28D356BA" w14:textId="6A63D703" w:rsidR="00427994" w:rsidRPr="007F4EA8" w:rsidRDefault="005034B1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9527264" w:history="1">
        <w:r w:rsidR="00427994" w:rsidRPr="007F4EA8">
          <w:rPr>
            <w:rStyle w:val="Hipercze"/>
          </w:rPr>
          <w:t>10.2.5</w:t>
        </w:r>
        <w:r w:rsidR="00427994" w:rsidRPr="007F4EA8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STEP 5: Refined risk assessment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_Toc99527264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5</w:t>
        </w:r>
        <w:r w:rsidR="00427994" w:rsidRPr="007F4EA8">
          <w:rPr>
            <w:webHidden/>
          </w:rPr>
          <w:fldChar w:fldCharType="end"/>
        </w:r>
      </w:hyperlink>
    </w:p>
    <w:p w14:paraId="4EB2D7DD" w14:textId="24C2195F" w:rsidR="00427994" w:rsidRPr="007F4EA8" w:rsidRDefault="005034B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9527265" w:history="1">
        <w:r w:rsidR="00427994" w:rsidRPr="007F4EA8">
          <w:rPr>
            <w:rStyle w:val="Hipercze"/>
          </w:rPr>
          <w:t>Appendix 1</w:t>
        </w:r>
        <w:r w:rsidR="00427994" w:rsidRPr="007F4EA8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Lists of data considered in support of the evaluation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_Toc99527265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6</w:t>
        </w:r>
        <w:r w:rsidR="00427994" w:rsidRPr="007F4EA8">
          <w:rPr>
            <w:webHidden/>
          </w:rPr>
          <w:fldChar w:fldCharType="end"/>
        </w:r>
      </w:hyperlink>
    </w:p>
    <w:p w14:paraId="3E101F43" w14:textId="467A2379" w:rsidR="00427994" w:rsidRPr="007F4EA8" w:rsidRDefault="005034B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9527266" w:history="1">
        <w:r w:rsidR="00427994" w:rsidRPr="007F4EA8">
          <w:rPr>
            <w:rStyle w:val="Hipercze"/>
          </w:rPr>
          <w:t>Appendix 2</w:t>
        </w:r>
        <w:r w:rsidR="00427994" w:rsidRPr="007F4EA8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427994" w:rsidRPr="007F4EA8">
          <w:rPr>
            <w:rStyle w:val="Hipercze"/>
          </w:rPr>
          <w:t>Additional information</w:t>
        </w:r>
        <w:r w:rsidR="00427994" w:rsidRPr="007F4EA8">
          <w:rPr>
            <w:webHidden/>
          </w:rPr>
          <w:tab/>
        </w:r>
        <w:r w:rsidR="00427994" w:rsidRPr="007F4EA8">
          <w:rPr>
            <w:webHidden/>
          </w:rPr>
          <w:fldChar w:fldCharType="begin"/>
        </w:r>
        <w:r w:rsidR="00427994" w:rsidRPr="007F4EA8">
          <w:rPr>
            <w:webHidden/>
          </w:rPr>
          <w:instrText xml:space="preserve"> PAGEREF _Toc99527266 \h </w:instrText>
        </w:r>
        <w:r w:rsidR="00427994" w:rsidRPr="007F4EA8">
          <w:rPr>
            <w:webHidden/>
          </w:rPr>
        </w:r>
        <w:r w:rsidR="00427994" w:rsidRPr="007F4EA8">
          <w:rPr>
            <w:webHidden/>
          </w:rPr>
          <w:fldChar w:fldCharType="separate"/>
        </w:r>
        <w:r w:rsidR="003906C8">
          <w:rPr>
            <w:webHidden/>
          </w:rPr>
          <w:t>8</w:t>
        </w:r>
        <w:r w:rsidR="00427994" w:rsidRPr="007F4EA8">
          <w:rPr>
            <w:webHidden/>
          </w:rPr>
          <w:fldChar w:fldCharType="end"/>
        </w:r>
      </w:hyperlink>
    </w:p>
    <w:p w14:paraId="431BD312" w14:textId="0B8C2F59" w:rsidR="007000DA" w:rsidRPr="00090FCC" w:rsidRDefault="00FF1E69" w:rsidP="002442E5">
      <w:pPr>
        <w:pStyle w:val="RepStandard"/>
        <w:rPr>
          <w:highlight w:val="yellow"/>
        </w:rPr>
        <w:sectPr w:rsidR="007000DA" w:rsidRPr="00090FCC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  <w:r w:rsidRPr="007F4EA8">
        <w:fldChar w:fldCharType="end"/>
      </w:r>
    </w:p>
    <w:p w14:paraId="68FD6CD4" w14:textId="77777777" w:rsidR="00D728CA" w:rsidRDefault="00D728CA" w:rsidP="00D728CA">
      <w:pPr>
        <w:pStyle w:val="Nagwek1"/>
      </w:pPr>
      <w:bookmarkStart w:id="2" w:name="_Toc413754712"/>
      <w:bookmarkStart w:id="3" w:name="_Toc413755112"/>
      <w:bookmarkStart w:id="4" w:name="_Toc413755138"/>
      <w:bookmarkStart w:id="5" w:name="_Toc413755163"/>
      <w:bookmarkStart w:id="6" w:name="_Toc413941039"/>
      <w:bookmarkStart w:id="7" w:name="_Toc413943189"/>
      <w:bookmarkStart w:id="8" w:name="_Toc414542738"/>
      <w:bookmarkStart w:id="9" w:name="_Toc414544988"/>
      <w:bookmarkStart w:id="10" w:name="_Toc414545015"/>
      <w:bookmarkStart w:id="11" w:name="_Toc414608123"/>
      <w:bookmarkStart w:id="12" w:name="_Toc415230177"/>
      <w:bookmarkStart w:id="13" w:name="_Toc99527254"/>
      <w:bookmarkStart w:id="14" w:name="_Toc412025983"/>
      <w:bookmarkStart w:id="15" w:name="_Toc208799233"/>
      <w:bookmarkStart w:id="16" w:name="_Toc233107964"/>
      <w:bookmarkStart w:id="17" w:name="_Toc236451823"/>
      <w:bookmarkStart w:id="18" w:name="_Toc240627023"/>
      <w:r w:rsidRPr="007F4EA8">
        <w:lastRenderedPageBreak/>
        <w:t>Relevance of metabolites in groundwater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271"/>
        <w:gridCol w:w="8077"/>
      </w:tblGrid>
      <w:tr w:rsidR="001B72AE" w:rsidRPr="007B178F" w14:paraId="1AEFA65B" w14:textId="77777777" w:rsidTr="007D573D">
        <w:tc>
          <w:tcPr>
            <w:tcW w:w="1271" w:type="dxa"/>
            <w:shd w:val="clear" w:color="auto" w:fill="D9D9D9"/>
          </w:tcPr>
          <w:p w14:paraId="2DA9922B" w14:textId="77777777" w:rsidR="001B72AE" w:rsidRPr="001B72AE" w:rsidRDefault="001B72AE" w:rsidP="007D573D">
            <w:pPr>
              <w:widowControl w:val="0"/>
              <w:rPr>
                <w:b/>
                <w:bCs/>
                <w:lang w:val="en-GB"/>
              </w:rPr>
            </w:pPr>
            <w:r w:rsidRPr="001B72AE">
              <w:rPr>
                <w:b/>
                <w:bCs/>
                <w:lang w:val="en-GB"/>
              </w:rPr>
              <w:t>Comment of ZRMS</w:t>
            </w:r>
          </w:p>
        </w:tc>
        <w:tc>
          <w:tcPr>
            <w:tcW w:w="8077" w:type="dxa"/>
            <w:shd w:val="clear" w:color="auto" w:fill="D9D9D9"/>
          </w:tcPr>
          <w:p w14:paraId="5D593B89" w14:textId="0E7E3D0A" w:rsidR="001B72AE" w:rsidRPr="007B178F" w:rsidRDefault="001B72AE" w:rsidP="007D573D">
            <w:pPr>
              <w:widowControl w:val="0"/>
              <w:jc w:val="both"/>
              <w:rPr>
                <w:lang w:val="en-GB"/>
              </w:rPr>
            </w:pPr>
            <w:r w:rsidRPr="007B178F">
              <w:rPr>
                <w:lang w:val="en-GB"/>
              </w:rPr>
              <w:t xml:space="preserve">The metabolites of </w:t>
            </w:r>
            <w:proofErr w:type="spellStart"/>
            <w:r w:rsidR="00A0005D">
              <w:rPr>
                <w:lang w:val="en-GB"/>
              </w:rPr>
              <w:t>mesotrione</w:t>
            </w:r>
            <w:proofErr w:type="spellEnd"/>
            <w:r w:rsidR="00A0005D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contained in the product </w:t>
            </w:r>
            <w:r w:rsidR="00F670E9" w:rsidRPr="00F670E9">
              <w:rPr>
                <w:lang w:val="en-GB"/>
              </w:rPr>
              <w:t xml:space="preserve">MEZ-HER 100 SC </w:t>
            </w:r>
            <w:r w:rsidRPr="007B178F">
              <w:rPr>
                <w:lang w:val="en-GB"/>
              </w:rPr>
              <w:t>are predicted to occur in groundwater at concentrations below 0.1 µg/L. Thus the assessment of the relevance of this metabolite according to the stepwise procedure (acc. to SANCO/221/2000 –rev.10) is not required.</w:t>
            </w:r>
          </w:p>
          <w:p w14:paraId="434DCE49" w14:textId="77777777" w:rsidR="001B72AE" w:rsidRPr="007B178F" w:rsidRDefault="001B72AE" w:rsidP="007D573D">
            <w:pPr>
              <w:widowControl w:val="0"/>
              <w:jc w:val="both"/>
              <w:rPr>
                <w:lang w:val="en-GB"/>
              </w:rPr>
            </w:pPr>
          </w:p>
        </w:tc>
      </w:tr>
    </w:tbl>
    <w:p w14:paraId="091A9831" w14:textId="77777777" w:rsidR="001B72AE" w:rsidRPr="001B72AE" w:rsidRDefault="001B72AE" w:rsidP="001B72AE">
      <w:pPr>
        <w:pStyle w:val="RepStandard"/>
        <w:rPr>
          <w:lang w:val="en-US"/>
        </w:rPr>
      </w:pPr>
    </w:p>
    <w:p w14:paraId="5D44ED36" w14:textId="77777777" w:rsidR="00F5701C" w:rsidRPr="007F4EA8" w:rsidRDefault="00F5701C" w:rsidP="00F5701C">
      <w:pPr>
        <w:pStyle w:val="RepStandard"/>
        <w:rPr>
          <w:b/>
        </w:rPr>
      </w:pPr>
      <w:bookmarkStart w:id="19" w:name="_Hlk148017080"/>
      <w:r w:rsidRPr="007F4EA8">
        <w:rPr>
          <w:b/>
        </w:rPr>
        <w:t>Introduction</w:t>
      </w:r>
    </w:p>
    <w:bookmarkEnd w:id="19"/>
    <w:p w14:paraId="384D158C" w14:textId="77777777" w:rsidR="00F5701C" w:rsidRPr="00090FCC" w:rsidRDefault="00F5701C" w:rsidP="00107753">
      <w:pPr>
        <w:pStyle w:val="RepStandard"/>
        <w:rPr>
          <w:highlight w:val="yellow"/>
        </w:rPr>
      </w:pPr>
    </w:p>
    <w:p w14:paraId="05FCF777" w14:textId="77777777" w:rsidR="00F432EF" w:rsidRPr="001B019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  <w:bookmarkStart w:id="20" w:name="_Hlk145443525"/>
      <w:r w:rsidRPr="001B019F">
        <w:rPr>
          <w:shd w:val="clear" w:color="auto" w:fill="FFFFFF"/>
          <w:lang w:val="en-GB"/>
        </w:rPr>
        <w:t xml:space="preserve">This is the application for registration of a plant protection product under working name MEZ-HER 100 SC according to Article 33 and Article 34 of Regulation 1107/2009. MEZ-HER 100 SC </w:t>
      </w:r>
      <w:bookmarkStart w:id="21" w:name="_Hlk147223167"/>
      <w:r w:rsidRPr="001B019F">
        <w:rPr>
          <w:shd w:val="clear" w:color="auto" w:fill="FFFFFF"/>
          <w:lang w:val="en-GB"/>
        </w:rPr>
        <w:t>is a suspension concentrate, containing 100 g/L of mesotrione to be used as an herbicide to protect maize</w:t>
      </w:r>
      <w:bookmarkEnd w:id="21"/>
      <w:r w:rsidRPr="001B019F">
        <w:rPr>
          <w:shd w:val="clear" w:color="auto" w:fill="FFFFFF"/>
          <w:lang w:val="en-GB"/>
        </w:rPr>
        <w:t xml:space="preserve">. </w:t>
      </w:r>
    </w:p>
    <w:p w14:paraId="54AE4BA6" w14:textId="77777777" w:rsidR="00F432EF" w:rsidRPr="001B019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</w:p>
    <w:p w14:paraId="3D98FAB8" w14:textId="77777777" w:rsidR="00F432EF" w:rsidRPr="001B019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  <w:r w:rsidRPr="001B019F">
        <w:rPr>
          <w:shd w:val="clear" w:color="auto" w:fill="FFFFFF"/>
          <w:lang w:val="en-GB"/>
        </w:rPr>
        <w:t xml:space="preserve">The reference product Callisto 100 SC was registered in Poland in 2004 (authorisation no. R-2/2004 of 02.02.2004). Then in 2009 and 2020 the authorisation was renewed with authorisation no R-25/2009 of 27.02.2009 and decision no. R-990/2020d of 29.12.2020, respectively. In accordance with above, the data for protection for the formulation Callisto 100 SC and active substance mesotrione have expired. </w:t>
      </w:r>
    </w:p>
    <w:p w14:paraId="30D72F66" w14:textId="77777777" w:rsidR="00F432EF" w:rsidRPr="001B019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</w:p>
    <w:p w14:paraId="4A422BA1" w14:textId="77777777" w:rsidR="00F432E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  <w:r w:rsidRPr="001B019F">
        <w:rPr>
          <w:shd w:val="clear" w:color="auto" w:fill="FFFFFF"/>
          <w:lang w:val="en-GB"/>
        </w:rPr>
        <w:t xml:space="preserve">In respect to the above and taking into account Polish requirements for the applications for registration of a plant protection products according to Article 33 based on Article 34 of Regulation 1107/2009 applicant do not provide </w:t>
      </w:r>
      <w:r>
        <w:rPr>
          <w:shd w:val="clear" w:color="auto" w:fill="FFFFFF"/>
          <w:lang w:val="en-GB"/>
        </w:rPr>
        <w:t>additional</w:t>
      </w:r>
      <w:r w:rsidRPr="001B019F">
        <w:rPr>
          <w:shd w:val="clear" w:color="auto" w:fill="FFFFFF"/>
          <w:lang w:val="en-GB"/>
        </w:rPr>
        <w:t xml:space="preserve"> data and apply for using unprotected data of Callisto 100 SC</w:t>
      </w:r>
      <w:r>
        <w:rPr>
          <w:shd w:val="clear" w:color="auto" w:fill="FFFFFF"/>
          <w:lang w:val="en-GB"/>
        </w:rPr>
        <w:t>.</w:t>
      </w:r>
    </w:p>
    <w:p w14:paraId="67909594" w14:textId="77777777" w:rsidR="00F432EF" w:rsidRDefault="00F432EF" w:rsidP="00F432EF">
      <w:pPr>
        <w:keepNext/>
        <w:keepLines/>
        <w:jc w:val="both"/>
        <w:rPr>
          <w:shd w:val="clear" w:color="auto" w:fill="FFFFFF"/>
          <w:lang w:val="en-GB"/>
        </w:rPr>
      </w:pPr>
    </w:p>
    <w:p w14:paraId="30C743A8" w14:textId="77777777" w:rsidR="00F432EF" w:rsidRDefault="00F432EF" w:rsidP="00F432EF">
      <w:pPr>
        <w:keepNext/>
        <w:keepLines/>
        <w:jc w:val="both"/>
        <w:rPr>
          <w:lang w:val="en-GB"/>
        </w:rPr>
      </w:pPr>
      <w:r>
        <w:t>The c</w:t>
      </w:r>
      <w:r w:rsidRPr="0055191B">
        <w:t>lassification</w:t>
      </w:r>
      <w:r>
        <w:t xml:space="preserve"> of the MEZ-HER 100 SC</w:t>
      </w:r>
      <w:r w:rsidRPr="0055191B">
        <w:t xml:space="preserve"> based on data on hazardous substances calculation method under the guidance of Regulation 1272/2008/EC (CLP) as amended</w:t>
      </w:r>
      <w:r>
        <w:t xml:space="preserve">, </w:t>
      </w:r>
      <w:r w:rsidRPr="00B32849">
        <w:rPr>
          <w:lang w:val="en-GB"/>
        </w:rPr>
        <w:t>can be found in the confidential dRR Part C.</w:t>
      </w:r>
    </w:p>
    <w:p w14:paraId="5A26CE30" w14:textId="058A6D1E" w:rsidR="003906C8" w:rsidRPr="00660A92" w:rsidRDefault="003906C8" w:rsidP="003906C8">
      <w:pPr>
        <w:pStyle w:val="RepStandard"/>
        <w:rPr>
          <w:highlight w:val="yellow"/>
        </w:rPr>
      </w:pPr>
    </w:p>
    <w:p w14:paraId="2515F7FC" w14:textId="661F321D" w:rsidR="00427994" w:rsidRPr="007F4EA8" w:rsidRDefault="00427994" w:rsidP="00427994">
      <w:pPr>
        <w:pStyle w:val="Nagwek2"/>
      </w:pPr>
      <w:bookmarkStart w:id="22" w:name="_Toc415478399"/>
      <w:bookmarkStart w:id="23" w:name="_Toc99527255"/>
      <w:bookmarkEnd w:id="14"/>
      <w:bookmarkEnd w:id="20"/>
      <w:r w:rsidRPr="007F4EA8">
        <w:t>General information</w:t>
      </w:r>
      <w:bookmarkEnd w:id="22"/>
      <w:bookmarkEnd w:id="23"/>
    </w:p>
    <w:p w14:paraId="7F54DC37" w14:textId="514552EB" w:rsidR="00427994" w:rsidRPr="007F4EA8" w:rsidRDefault="00055660" w:rsidP="00055660">
      <w:pPr>
        <w:pStyle w:val="RepStandard"/>
      </w:pPr>
      <w:bookmarkStart w:id="24" w:name="_Hlk145513350"/>
      <w:r w:rsidRPr="00055660">
        <w:t xml:space="preserve">The 80th percentiles of the predicted annual average leachate concentrations of mesotrione and its metabolites were below 0,1 µg/L in all calculated scenarios. </w:t>
      </w:r>
      <w:r w:rsidR="007F4EA8" w:rsidRPr="00055660">
        <w:t>No further evaluation is required</w:t>
      </w:r>
      <w:r w:rsidR="00427994" w:rsidRPr="00055660">
        <w:t>.</w:t>
      </w:r>
    </w:p>
    <w:p w14:paraId="78997A2C" w14:textId="28F02444" w:rsidR="00875D7B" w:rsidRPr="007F4EA8" w:rsidRDefault="00504C0B" w:rsidP="00D728CA">
      <w:pPr>
        <w:pStyle w:val="Nagwek2"/>
      </w:pPr>
      <w:bookmarkStart w:id="25" w:name="_Toc412025984"/>
      <w:bookmarkStart w:id="26" w:name="_Ref413754470"/>
      <w:bookmarkStart w:id="27" w:name="_Toc413754713"/>
      <w:bookmarkStart w:id="28" w:name="_Toc413755114"/>
      <w:bookmarkStart w:id="29" w:name="_Toc413755140"/>
      <w:bookmarkStart w:id="30" w:name="_Toc413755165"/>
      <w:bookmarkStart w:id="31" w:name="_Toc413941041"/>
      <w:bookmarkStart w:id="32" w:name="_Toc413943191"/>
      <w:bookmarkStart w:id="33" w:name="_Toc414542740"/>
      <w:bookmarkStart w:id="34" w:name="_Toc414544990"/>
      <w:bookmarkStart w:id="35" w:name="_Toc414545017"/>
      <w:bookmarkStart w:id="36" w:name="_Toc414608125"/>
      <w:bookmarkStart w:id="37" w:name="_Toc415230179"/>
      <w:bookmarkStart w:id="38" w:name="_Toc99527256"/>
      <w:bookmarkEnd w:id="24"/>
      <w:r w:rsidRPr="007F4EA8">
        <w:t>Relevance assessment of</w:t>
      </w:r>
      <w:r w:rsidR="00427994" w:rsidRPr="007F4EA8">
        <w:t xml:space="preserve"> metabolite 1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32F0D6EE" w14:textId="77777777" w:rsidR="00324AB8" w:rsidRPr="007F4EA8" w:rsidRDefault="00504C0B" w:rsidP="00324AB8">
      <w:pPr>
        <w:pStyle w:val="Nagwek3"/>
      </w:pPr>
      <w:bookmarkStart w:id="39" w:name="_Toc412025985"/>
      <w:bookmarkStart w:id="40" w:name="_Toc413754714"/>
      <w:bookmarkStart w:id="41" w:name="_Toc413755115"/>
      <w:bookmarkStart w:id="42" w:name="_Toc413755141"/>
      <w:bookmarkStart w:id="43" w:name="_Toc413755166"/>
      <w:bookmarkStart w:id="44" w:name="_Toc413941042"/>
      <w:bookmarkStart w:id="45" w:name="_Toc413943192"/>
      <w:bookmarkStart w:id="46" w:name="_Toc414542741"/>
      <w:bookmarkStart w:id="47" w:name="_Toc414544991"/>
      <w:bookmarkStart w:id="48" w:name="_Toc414545018"/>
      <w:bookmarkStart w:id="49" w:name="_Toc414608126"/>
      <w:bookmarkStart w:id="50" w:name="_Toc415230180"/>
      <w:bookmarkStart w:id="51" w:name="_Toc99527257"/>
      <w:r w:rsidRPr="007F4EA8">
        <w:t>STEP 1: Exclusion of degradation products of no concern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5C72467F" w14:textId="51110321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27074E67" w14:textId="77777777" w:rsidR="00504C0B" w:rsidRPr="007F4EA8" w:rsidRDefault="00504C0B" w:rsidP="00D728CA">
      <w:pPr>
        <w:pStyle w:val="Nagwek3"/>
      </w:pPr>
      <w:bookmarkStart w:id="52" w:name="_Toc412025986"/>
      <w:bookmarkStart w:id="53" w:name="_Toc413754715"/>
      <w:bookmarkStart w:id="54" w:name="_Toc413755116"/>
      <w:bookmarkStart w:id="55" w:name="_Toc413755142"/>
      <w:bookmarkStart w:id="56" w:name="_Toc413755167"/>
      <w:bookmarkStart w:id="57" w:name="_Toc413941043"/>
      <w:bookmarkStart w:id="58" w:name="_Toc413943193"/>
      <w:bookmarkStart w:id="59" w:name="_Toc414542742"/>
      <w:bookmarkStart w:id="60" w:name="_Toc414544992"/>
      <w:bookmarkStart w:id="61" w:name="_Toc414545019"/>
      <w:bookmarkStart w:id="62" w:name="_Toc414608127"/>
      <w:bookmarkStart w:id="63" w:name="_Toc415230181"/>
      <w:bookmarkStart w:id="64" w:name="_Toc99527258"/>
      <w:r w:rsidRPr="007F4EA8">
        <w:t>STEP 2: Quantification of potential groundwater contamination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5E579E35" w14:textId="6B6D6E2F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625D3A75" w14:textId="77777777" w:rsidR="00504C0B" w:rsidRPr="007F4EA8" w:rsidRDefault="00504C0B" w:rsidP="00D728CA">
      <w:pPr>
        <w:pStyle w:val="Nagwek3"/>
      </w:pPr>
      <w:bookmarkStart w:id="65" w:name="_Toc412025987"/>
      <w:bookmarkStart w:id="66" w:name="_Toc413754716"/>
      <w:bookmarkStart w:id="67" w:name="_Toc413755117"/>
      <w:bookmarkStart w:id="68" w:name="_Toc413755143"/>
      <w:bookmarkStart w:id="69" w:name="_Toc413755168"/>
      <w:bookmarkStart w:id="70" w:name="_Toc413941044"/>
      <w:bookmarkStart w:id="71" w:name="_Toc413943194"/>
      <w:bookmarkStart w:id="72" w:name="_Toc414542743"/>
      <w:bookmarkStart w:id="73" w:name="_Toc414544993"/>
      <w:bookmarkStart w:id="74" w:name="_Toc414545020"/>
      <w:bookmarkStart w:id="75" w:name="_Toc414608128"/>
      <w:bookmarkStart w:id="76" w:name="_Toc415230182"/>
      <w:bookmarkStart w:id="77" w:name="_Toc99527259"/>
      <w:r w:rsidRPr="007F4EA8">
        <w:lastRenderedPageBreak/>
        <w:t>STEP 3: Hazard assessment – identification of relevant metabolites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2D98873A" w14:textId="77777777" w:rsidR="00504C0B" w:rsidRPr="007F4EA8" w:rsidRDefault="00504C0B" w:rsidP="00D728CA">
      <w:pPr>
        <w:pStyle w:val="Nagwek4"/>
        <w:rPr>
          <w:lang w:val="en-GB"/>
        </w:rPr>
      </w:pPr>
      <w:bookmarkStart w:id="78" w:name="_Toc413754717"/>
      <w:bookmarkStart w:id="79" w:name="_Toc413755118"/>
      <w:bookmarkStart w:id="80" w:name="_Toc413755144"/>
      <w:bookmarkStart w:id="81" w:name="_Toc413755169"/>
      <w:bookmarkStart w:id="82" w:name="_Toc413941045"/>
      <w:bookmarkStart w:id="83" w:name="_Toc413943195"/>
      <w:bookmarkStart w:id="84" w:name="_Toc414542744"/>
      <w:bookmarkStart w:id="85" w:name="_Toc414544994"/>
      <w:bookmarkStart w:id="86" w:name="_Toc414545021"/>
      <w:bookmarkStart w:id="87" w:name="_Toc414608129"/>
      <w:bookmarkStart w:id="88" w:name="_Toc415230183"/>
      <w:bookmarkStart w:id="89" w:name="_Toc99527260"/>
      <w:r w:rsidRPr="007F4EA8">
        <w:rPr>
          <w:lang w:val="en-GB"/>
        </w:rPr>
        <w:t>STEP 3, Stage 1: screening for biological activity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4F88850D" w14:textId="4A0C61F8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43651A6A" w14:textId="77777777" w:rsidR="00504C0B" w:rsidRPr="007F4EA8" w:rsidRDefault="00504C0B" w:rsidP="0020302E">
      <w:pPr>
        <w:pStyle w:val="Nagwek4"/>
        <w:rPr>
          <w:lang w:val="en-GB"/>
        </w:rPr>
      </w:pPr>
      <w:bookmarkStart w:id="90" w:name="_Toc413754718"/>
      <w:bookmarkStart w:id="91" w:name="_Toc413755119"/>
      <w:bookmarkStart w:id="92" w:name="_Toc413755145"/>
      <w:bookmarkStart w:id="93" w:name="_Toc413755170"/>
      <w:bookmarkStart w:id="94" w:name="_Toc413941046"/>
      <w:bookmarkStart w:id="95" w:name="_Toc413943196"/>
      <w:bookmarkStart w:id="96" w:name="_Toc414542745"/>
      <w:bookmarkStart w:id="97" w:name="_Toc414544995"/>
      <w:bookmarkStart w:id="98" w:name="_Toc414545022"/>
      <w:bookmarkStart w:id="99" w:name="_Toc414608130"/>
      <w:bookmarkStart w:id="100" w:name="_Toc415230184"/>
      <w:bookmarkStart w:id="101" w:name="_Toc99527261"/>
      <w:r w:rsidRPr="007F4EA8">
        <w:rPr>
          <w:lang w:val="en-GB"/>
        </w:rPr>
        <w:t>STEP 3, Stage 2: screening for genotoxicity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18B3346B" w14:textId="51C641D3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2DEEB388" w14:textId="77777777" w:rsidR="00504C0B" w:rsidRPr="007F4EA8" w:rsidRDefault="00504C0B" w:rsidP="00D728CA">
      <w:pPr>
        <w:pStyle w:val="Nagwek4"/>
        <w:rPr>
          <w:lang w:val="en-GB"/>
        </w:rPr>
      </w:pPr>
      <w:bookmarkStart w:id="102" w:name="_Toc413754719"/>
      <w:bookmarkStart w:id="103" w:name="_Toc413755120"/>
      <w:bookmarkStart w:id="104" w:name="_Toc413755146"/>
      <w:bookmarkStart w:id="105" w:name="_Toc413755171"/>
      <w:bookmarkStart w:id="106" w:name="_Toc413941047"/>
      <w:bookmarkStart w:id="107" w:name="_Toc413943197"/>
      <w:bookmarkStart w:id="108" w:name="_Toc414542746"/>
      <w:bookmarkStart w:id="109" w:name="_Toc414544996"/>
      <w:bookmarkStart w:id="110" w:name="_Toc414545023"/>
      <w:bookmarkStart w:id="111" w:name="_Toc414608131"/>
      <w:bookmarkStart w:id="112" w:name="_Toc415230185"/>
      <w:bookmarkStart w:id="113" w:name="_Toc99527262"/>
      <w:r w:rsidRPr="007F4EA8">
        <w:rPr>
          <w:lang w:val="en-GB"/>
        </w:rPr>
        <w:t>STEP 3, Stage 3: screening for toxicity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14:paraId="396A26E6" w14:textId="68D6B69E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38630BC3" w14:textId="77777777" w:rsidR="00504C0B" w:rsidRPr="007F4EA8" w:rsidRDefault="00504C0B" w:rsidP="00D728CA">
      <w:pPr>
        <w:pStyle w:val="Nagwek3"/>
      </w:pPr>
      <w:bookmarkStart w:id="114" w:name="_Toc412025988"/>
      <w:bookmarkStart w:id="115" w:name="_Toc413754720"/>
      <w:bookmarkStart w:id="116" w:name="_Toc413755121"/>
      <w:bookmarkStart w:id="117" w:name="_Toc413755147"/>
      <w:bookmarkStart w:id="118" w:name="_Toc413755172"/>
      <w:bookmarkStart w:id="119" w:name="_Toc413941048"/>
      <w:bookmarkStart w:id="120" w:name="_Toc413943198"/>
      <w:bookmarkStart w:id="121" w:name="_Toc414542747"/>
      <w:bookmarkStart w:id="122" w:name="_Toc414544997"/>
      <w:bookmarkStart w:id="123" w:name="_Toc414545024"/>
      <w:bookmarkStart w:id="124" w:name="_Toc414608132"/>
      <w:bookmarkStart w:id="125" w:name="_Toc415230186"/>
      <w:bookmarkStart w:id="126" w:name="_Toc99527263"/>
      <w:r w:rsidRPr="007F4EA8">
        <w:t>STEP 4: Exposure assessment – threshold of concern approach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4AC7193F" w14:textId="3683039A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</w:t>
      </w:r>
    </w:p>
    <w:p w14:paraId="532064D2" w14:textId="77777777" w:rsidR="00D728CA" w:rsidRPr="007F4EA8" w:rsidRDefault="00504C0B" w:rsidP="00D728CA">
      <w:pPr>
        <w:pStyle w:val="Nagwek3"/>
      </w:pPr>
      <w:bookmarkStart w:id="127" w:name="_Toc412025989"/>
      <w:bookmarkStart w:id="128" w:name="_Toc413754721"/>
      <w:bookmarkStart w:id="129" w:name="_Toc413755122"/>
      <w:bookmarkStart w:id="130" w:name="_Toc413755148"/>
      <w:bookmarkStart w:id="131" w:name="_Toc413755173"/>
      <w:bookmarkStart w:id="132" w:name="_Toc413941049"/>
      <w:bookmarkStart w:id="133" w:name="_Toc413943199"/>
      <w:bookmarkStart w:id="134" w:name="_Toc414542748"/>
      <w:bookmarkStart w:id="135" w:name="_Toc414544998"/>
      <w:bookmarkStart w:id="136" w:name="_Toc414545025"/>
      <w:bookmarkStart w:id="137" w:name="_Toc414608133"/>
      <w:bookmarkStart w:id="138" w:name="_Toc415230187"/>
      <w:bookmarkStart w:id="139" w:name="_Toc99527264"/>
      <w:r w:rsidRPr="007F4EA8">
        <w:t>STEP 5: Refined risk assessment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1CC8AB73" w14:textId="1461BC32" w:rsidR="00107753" w:rsidRPr="007F4EA8" w:rsidRDefault="003807D7" w:rsidP="00107753">
      <w:pPr>
        <w:pStyle w:val="RepStandard"/>
      </w:pPr>
      <w:r w:rsidRPr="007F4EA8">
        <w:rPr>
          <w:lang w:val="en-US"/>
        </w:rPr>
        <w:t>Not relevant.</w:t>
      </w:r>
    </w:p>
    <w:p w14:paraId="0B3F80A5" w14:textId="77777777" w:rsidR="00504C0B" w:rsidRPr="007F4EA8" w:rsidRDefault="00504C0B" w:rsidP="00324AB8">
      <w:pPr>
        <w:pStyle w:val="RepStandard"/>
      </w:pPr>
    </w:p>
    <w:p w14:paraId="1E36F1D7" w14:textId="77777777" w:rsidR="00504C0B" w:rsidRPr="00090FCC" w:rsidRDefault="00504C0B" w:rsidP="00324AB8">
      <w:pPr>
        <w:pStyle w:val="RepStandard"/>
        <w:rPr>
          <w:highlight w:val="yellow"/>
        </w:rPr>
        <w:sectPr w:rsidR="00504C0B" w:rsidRPr="00090FCC" w:rsidSect="00166BAB"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</w:p>
    <w:p w14:paraId="3CE88BEA" w14:textId="77777777" w:rsidR="00504C0B" w:rsidRPr="00576F57" w:rsidRDefault="00504C0B" w:rsidP="00E27A13">
      <w:pPr>
        <w:pStyle w:val="RepAppendix1"/>
      </w:pPr>
      <w:bookmarkStart w:id="140" w:name="_Toc412025992"/>
      <w:bookmarkStart w:id="141" w:name="_Toc413754723"/>
      <w:bookmarkStart w:id="142" w:name="_Toc413755124"/>
      <w:bookmarkStart w:id="143" w:name="_Toc413755150"/>
      <w:bookmarkStart w:id="144" w:name="_Toc413755175"/>
      <w:bookmarkStart w:id="145" w:name="_Toc413941051"/>
      <w:bookmarkStart w:id="146" w:name="_Toc413943201"/>
      <w:bookmarkStart w:id="147" w:name="_Toc414542750"/>
      <w:bookmarkStart w:id="148" w:name="_Toc414545000"/>
      <w:bookmarkStart w:id="149" w:name="_Toc414545027"/>
      <w:bookmarkStart w:id="150" w:name="_Toc414608135"/>
      <w:bookmarkStart w:id="151" w:name="_Toc415230189"/>
      <w:bookmarkStart w:id="152" w:name="_Toc99527265"/>
      <w:bookmarkEnd w:id="15"/>
      <w:bookmarkEnd w:id="16"/>
      <w:bookmarkEnd w:id="17"/>
      <w:bookmarkEnd w:id="18"/>
      <w:r w:rsidRPr="00576F57">
        <w:lastRenderedPageBreak/>
        <w:t>List</w:t>
      </w:r>
      <w:r w:rsidR="00AC7CD5" w:rsidRPr="00576F57">
        <w:t>s</w:t>
      </w:r>
      <w:r w:rsidRPr="00576F57">
        <w:t xml:space="preserve"> of data considered in support of the evaluation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4C82F2A7" w14:textId="77777777" w:rsidR="00743624" w:rsidRPr="00576F57" w:rsidRDefault="00743624" w:rsidP="00743624">
      <w:pPr>
        <w:pStyle w:val="RepEditorNotesMS"/>
      </w:pPr>
      <w:r w:rsidRPr="00576F57">
        <w:rPr>
          <w:rStyle w:val="RepEditorNote"/>
          <w:color w:val="auto"/>
        </w:rPr>
        <w:t>Tables considered not relevant can be deleted as appropriate.</w:t>
      </w:r>
    </w:p>
    <w:p w14:paraId="56A3D2D3" w14:textId="77777777" w:rsidR="00743624" w:rsidRPr="00576F57" w:rsidRDefault="00743624" w:rsidP="00743624">
      <w:pPr>
        <w:pStyle w:val="RepEditorNotesMS"/>
      </w:pPr>
      <w:r w:rsidRPr="00576F57">
        <w:t>MS to blacken authors of vertebrate studies in the version made available to third parties/public.</w:t>
      </w:r>
    </w:p>
    <w:p w14:paraId="65DBC08B" w14:textId="77777777" w:rsidR="00743624" w:rsidRPr="00576F57" w:rsidRDefault="00743624" w:rsidP="00743624">
      <w:pPr>
        <w:pStyle w:val="RepNewPart"/>
      </w:pPr>
      <w:r w:rsidRPr="00576F57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"/>
        <w:gridCol w:w="1850"/>
        <w:gridCol w:w="781"/>
        <w:gridCol w:w="8587"/>
        <w:gridCol w:w="1047"/>
        <w:gridCol w:w="1280"/>
      </w:tblGrid>
      <w:tr w:rsidR="00743624" w:rsidRPr="00576F57" w14:paraId="5CFABDA9" w14:textId="77777777" w:rsidTr="003807D7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3A7670CF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CD286A5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Author(s)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38452CA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Year</w:t>
            </w:r>
          </w:p>
        </w:tc>
        <w:tc>
          <w:tcPr>
            <w:tcW w:w="2950" w:type="pct"/>
            <w:shd w:val="clear" w:color="auto" w:fill="auto"/>
            <w:vAlign w:val="center"/>
          </w:tcPr>
          <w:p w14:paraId="6668EA1E" w14:textId="77777777" w:rsidR="00743624" w:rsidRPr="00576F57" w:rsidRDefault="00743624" w:rsidP="00942259">
            <w:pPr>
              <w:pStyle w:val="RepTableHeader"/>
              <w:rPr>
                <w:lang w:val="en-GB"/>
              </w:rPr>
            </w:pPr>
            <w:r w:rsidRPr="00576F57">
              <w:rPr>
                <w:lang w:val="en-GB"/>
              </w:rPr>
              <w:t>Title</w:t>
            </w:r>
            <w:r w:rsidRPr="00576F57">
              <w:rPr>
                <w:lang w:val="en-GB"/>
              </w:rPr>
              <w:br/>
              <w:t>Company Report No.</w:t>
            </w:r>
            <w:r w:rsidRPr="00576F57">
              <w:rPr>
                <w:lang w:val="en-GB"/>
              </w:rPr>
              <w:tab/>
            </w:r>
            <w:r w:rsidRPr="00576F57">
              <w:rPr>
                <w:lang w:val="en-GB"/>
              </w:rPr>
              <w:br/>
              <w:t>Source (where different from company)</w:t>
            </w:r>
            <w:r w:rsidRPr="00576F57">
              <w:rPr>
                <w:lang w:val="en-GB"/>
              </w:rPr>
              <w:br/>
              <w:t>GLP or GEP status</w:t>
            </w:r>
            <w:r w:rsidRPr="00576F57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EA7FD3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Vertebrate study</w:t>
            </w:r>
          </w:p>
          <w:p w14:paraId="7C36B650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9FD1425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Owner</w:t>
            </w:r>
          </w:p>
        </w:tc>
      </w:tr>
      <w:tr w:rsidR="00743624" w:rsidRPr="00576F57" w14:paraId="416AC323" w14:textId="77777777" w:rsidTr="003807D7">
        <w:tc>
          <w:tcPr>
            <w:tcW w:w="348" w:type="pct"/>
            <w:shd w:val="clear" w:color="auto" w:fill="auto"/>
          </w:tcPr>
          <w:p w14:paraId="1A4ADDA7" w14:textId="047D976B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636" w:type="pct"/>
            <w:shd w:val="clear" w:color="auto" w:fill="auto"/>
          </w:tcPr>
          <w:p w14:paraId="452620AA" w14:textId="6126A1C3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269" w:type="pct"/>
            <w:shd w:val="clear" w:color="auto" w:fill="auto"/>
          </w:tcPr>
          <w:p w14:paraId="62C00128" w14:textId="22189108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  <w:tc>
          <w:tcPr>
            <w:tcW w:w="2950" w:type="pct"/>
            <w:shd w:val="clear" w:color="auto" w:fill="auto"/>
          </w:tcPr>
          <w:p w14:paraId="7AF94ED8" w14:textId="2380958F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357" w:type="pct"/>
            <w:shd w:val="clear" w:color="auto" w:fill="auto"/>
          </w:tcPr>
          <w:p w14:paraId="4952A336" w14:textId="16F64487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  <w:tc>
          <w:tcPr>
            <w:tcW w:w="440" w:type="pct"/>
            <w:shd w:val="clear" w:color="auto" w:fill="auto"/>
          </w:tcPr>
          <w:p w14:paraId="024C3A71" w14:textId="00AF9DA7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</w:tr>
    </w:tbl>
    <w:p w14:paraId="04AEC2B2" w14:textId="77777777" w:rsidR="00743624" w:rsidRPr="00576F57" w:rsidRDefault="00743624" w:rsidP="00743624">
      <w:pPr>
        <w:pStyle w:val="RepNewPart"/>
      </w:pPr>
      <w:r w:rsidRPr="00576F57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"/>
        <w:gridCol w:w="1850"/>
        <w:gridCol w:w="784"/>
        <w:gridCol w:w="8584"/>
        <w:gridCol w:w="1047"/>
        <w:gridCol w:w="1280"/>
      </w:tblGrid>
      <w:tr w:rsidR="00743624" w:rsidRPr="00576F57" w14:paraId="1968FD22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3F6FDB57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413E66AE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11F60565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2639A18D" w14:textId="77777777" w:rsidR="00743624" w:rsidRPr="00576F57" w:rsidRDefault="00743624" w:rsidP="00942259">
            <w:pPr>
              <w:pStyle w:val="RepTableHeader"/>
              <w:rPr>
                <w:lang w:val="en-GB"/>
              </w:rPr>
            </w:pPr>
            <w:r w:rsidRPr="00576F57">
              <w:rPr>
                <w:lang w:val="en-GB"/>
              </w:rPr>
              <w:t>Title</w:t>
            </w:r>
            <w:r w:rsidRPr="00576F57">
              <w:rPr>
                <w:lang w:val="en-GB"/>
              </w:rPr>
              <w:br/>
              <w:t>Company Report No.</w:t>
            </w:r>
            <w:r w:rsidRPr="00576F57">
              <w:rPr>
                <w:lang w:val="en-GB"/>
              </w:rPr>
              <w:tab/>
            </w:r>
            <w:r w:rsidRPr="00576F57">
              <w:rPr>
                <w:lang w:val="en-GB"/>
              </w:rPr>
              <w:br/>
              <w:t>Source (where different from company)</w:t>
            </w:r>
            <w:r w:rsidRPr="00576F57">
              <w:rPr>
                <w:lang w:val="en-GB"/>
              </w:rPr>
              <w:br/>
              <w:t>GLP or GEP status</w:t>
            </w:r>
            <w:r w:rsidRPr="00576F57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BF757FF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Vertebrate study</w:t>
            </w:r>
          </w:p>
          <w:p w14:paraId="2AF786D6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4FC983B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Owner</w:t>
            </w:r>
          </w:p>
        </w:tc>
      </w:tr>
      <w:tr w:rsidR="00743624" w:rsidRPr="00576F57" w14:paraId="69039982" w14:textId="77777777" w:rsidTr="00942259">
        <w:tc>
          <w:tcPr>
            <w:tcW w:w="348" w:type="pct"/>
            <w:shd w:val="clear" w:color="auto" w:fill="auto"/>
          </w:tcPr>
          <w:p w14:paraId="6BC3B1D4" w14:textId="39DF36D1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636" w:type="pct"/>
            <w:shd w:val="clear" w:color="auto" w:fill="auto"/>
          </w:tcPr>
          <w:p w14:paraId="4D89FFDC" w14:textId="4346CABD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270" w:type="pct"/>
            <w:shd w:val="clear" w:color="auto" w:fill="auto"/>
          </w:tcPr>
          <w:p w14:paraId="42297FDA" w14:textId="0DDC9432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  <w:tc>
          <w:tcPr>
            <w:tcW w:w="2949" w:type="pct"/>
            <w:shd w:val="clear" w:color="auto" w:fill="auto"/>
          </w:tcPr>
          <w:p w14:paraId="4D1A9B5F" w14:textId="622E0C57" w:rsidR="00743624" w:rsidRPr="00576F57" w:rsidRDefault="003807D7" w:rsidP="00942259">
            <w:pPr>
              <w:pStyle w:val="RepTable"/>
            </w:pPr>
            <w:r w:rsidRPr="00576F57">
              <w:t>-</w:t>
            </w:r>
          </w:p>
        </w:tc>
        <w:tc>
          <w:tcPr>
            <w:tcW w:w="357" w:type="pct"/>
            <w:shd w:val="clear" w:color="auto" w:fill="auto"/>
          </w:tcPr>
          <w:p w14:paraId="10C768CD" w14:textId="1B9C5F11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  <w:tc>
          <w:tcPr>
            <w:tcW w:w="440" w:type="pct"/>
            <w:shd w:val="clear" w:color="auto" w:fill="auto"/>
          </w:tcPr>
          <w:p w14:paraId="4D0C396B" w14:textId="58F7D382" w:rsidR="00743624" w:rsidRPr="00576F57" w:rsidRDefault="003807D7" w:rsidP="00942259">
            <w:pPr>
              <w:pStyle w:val="RepTable"/>
              <w:jc w:val="center"/>
            </w:pPr>
            <w:r w:rsidRPr="00576F57">
              <w:t>-</w:t>
            </w:r>
          </w:p>
        </w:tc>
      </w:tr>
    </w:tbl>
    <w:p w14:paraId="124A4909" w14:textId="77777777" w:rsidR="00743624" w:rsidRPr="00576F57" w:rsidRDefault="00743624" w:rsidP="00743624">
      <w:pPr>
        <w:pStyle w:val="RepStandard"/>
      </w:pPr>
    </w:p>
    <w:p w14:paraId="048DBE66" w14:textId="77777777" w:rsidR="003807D7" w:rsidRPr="00576F57" w:rsidRDefault="003807D7">
      <w:pPr>
        <w:rPr>
          <w:lang w:val="en-GB"/>
        </w:rPr>
      </w:pPr>
      <w:r w:rsidRPr="00576F57">
        <w:br w:type="page"/>
      </w:r>
    </w:p>
    <w:p w14:paraId="46E0A3F4" w14:textId="367A153E" w:rsidR="00743624" w:rsidRPr="00576F57" w:rsidRDefault="00743624" w:rsidP="00743624">
      <w:pPr>
        <w:pStyle w:val="RepEditorNotesMS"/>
      </w:pPr>
      <w:r w:rsidRPr="00576F57">
        <w:lastRenderedPageBreak/>
        <w:t>The following tables are to be completed by MS</w:t>
      </w:r>
    </w:p>
    <w:p w14:paraId="32FE9EA2" w14:textId="77777777" w:rsidR="00743624" w:rsidRPr="00576F57" w:rsidRDefault="00743624" w:rsidP="00743624">
      <w:pPr>
        <w:pStyle w:val="RepNewPart"/>
      </w:pPr>
      <w:r w:rsidRPr="00576F57"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"/>
        <w:gridCol w:w="1850"/>
        <w:gridCol w:w="784"/>
        <w:gridCol w:w="8584"/>
        <w:gridCol w:w="1047"/>
        <w:gridCol w:w="1280"/>
      </w:tblGrid>
      <w:tr w:rsidR="00743624" w:rsidRPr="00576F57" w14:paraId="0BCD415F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6D188244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04A6D9A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225B9360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2E3188F7" w14:textId="77777777" w:rsidR="00743624" w:rsidRPr="00576F57" w:rsidRDefault="00743624" w:rsidP="00942259">
            <w:pPr>
              <w:pStyle w:val="RepTableHeader"/>
              <w:rPr>
                <w:lang w:val="en-GB"/>
              </w:rPr>
            </w:pPr>
            <w:r w:rsidRPr="00576F57">
              <w:rPr>
                <w:lang w:val="en-GB"/>
              </w:rPr>
              <w:t>Title</w:t>
            </w:r>
            <w:r w:rsidRPr="00576F57">
              <w:rPr>
                <w:lang w:val="en-GB"/>
              </w:rPr>
              <w:br/>
              <w:t>Company Report No.</w:t>
            </w:r>
            <w:r w:rsidRPr="00576F57">
              <w:rPr>
                <w:lang w:val="en-GB"/>
              </w:rPr>
              <w:tab/>
            </w:r>
            <w:r w:rsidRPr="00576F57">
              <w:rPr>
                <w:lang w:val="en-GB"/>
              </w:rPr>
              <w:br/>
              <w:t>Source (where different from company)</w:t>
            </w:r>
            <w:r w:rsidRPr="00576F57">
              <w:rPr>
                <w:lang w:val="en-GB"/>
              </w:rPr>
              <w:br/>
              <w:t>GLP or GEP status</w:t>
            </w:r>
            <w:r w:rsidRPr="00576F57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D604352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Vertebrate study</w:t>
            </w:r>
          </w:p>
          <w:p w14:paraId="31038798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6F758DC9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Owner</w:t>
            </w:r>
          </w:p>
        </w:tc>
      </w:tr>
      <w:tr w:rsidR="00743624" w:rsidRPr="00576F57" w14:paraId="76015BB6" w14:textId="77777777" w:rsidTr="00942259">
        <w:tc>
          <w:tcPr>
            <w:tcW w:w="348" w:type="pct"/>
            <w:shd w:val="clear" w:color="auto" w:fill="auto"/>
          </w:tcPr>
          <w:p w14:paraId="5C519BF9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14:paraId="41D97DB8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14:paraId="4FB8C2A6" w14:textId="77777777" w:rsidR="00743624" w:rsidRPr="00576F57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14:paraId="7E104D17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14:paraId="526A760C" w14:textId="77777777" w:rsidR="00743624" w:rsidRPr="00576F57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14:paraId="593F8C97" w14:textId="77777777" w:rsidR="00743624" w:rsidRPr="00576F57" w:rsidRDefault="00743624" w:rsidP="00942259">
            <w:pPr>
              <w:pStyle w:val="RepTable"/>
              <w:jc w:val="center"/>
            </w:pPr>
          </w:p>
        </w:tc>
      </w:tr>
    </w:tbl>
    <w:p w14:paraId="26FB8A5E" w14:textId="77777777" w:rsidR="00743624" w:rsidRPr="00576F57" w:rsidRDefault="00743624" w:rsidP="00743624">
      <w:pPr>
        <w:pStyle w:val="RepNewPart"/>
      </w:pPr>
      <w:r w:rsidRPr="00576F57"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"/>
        <w:gridCol w:w="1850"/>
        <w:gridCol w:w="784"/>
        <w:gridCol w:w="8584"/>
        <w:gridCol w:w="1047"/>
        <w:gridCol w:w="1280"/>
      </w:tblGrid>
      <w:tr w:rsidR="00743624" w:rsidRPr="00576F57" w14:paraId="4BC67B6E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1AF8010E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74D45CF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2A7BFA3B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713B6FB7" w14:textId="77777777" w:rsidR="00743624" w:rsidRPr="00576F57" w:rsidRDefault="00743624" w:rsidP="00942259">
            <w:pPr>
              <w:pStyle w:val="RepTableHeader"/>
              <w:rPr>
                <w:lang w:val="en-GB"/>
              </w:rPr>
            </w:pPr>
            <w:r w:rsidRPr="00576F57">
              <w:rPr>
                <w:lang w:val="en-GB"/>
              </w:rPr>
              <w:t>Title</w:t>
            </w:r>
            <w:r w:rsidRPr="00576F57">
              <w:rPr>
                <w:lang w:val="en-GB"/>
              </w:rPr>
              <w:br/>
              <w:t>Company Report No.</w:t>
            </w:r>
            <w:r w:rsidRPr="00576F57">
              <w:rPr>
                <w:lang w:val="en-GB"/>
              </w:rPr>
              <w:tab/>
            </w:r>
            <w:r w:rsidRPr="00576F57">
              <w:rPr>
                <w:lang w:val="en-GB"/>
              </w:rPr>
              <w:br/>
              <w:t>Source (where different from company)</w:t>
            </w:r>
            <w:r w:rsidRPr="00576F57">
              <w:rPr>
                <w:lang w:val="en-GB"/>
              </w:rPr>
              <w:br/>
              <w:t>GLP or GEP status</w:t>
            </w:r>
            <w:r w:rsidRPr="00576F57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039A7DC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Vertebrate study</w:t>
            </w:r>
          </w:p>
          <w:p w14:paraId="0EE95773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28CC96EB" w14:textId="77777777" w:rsidR="00743624" w:rsidRPr="00576F57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576F57">
              <w:rPr>
                <w:lang w:val="en-GB"/>
              </w:rPr>
              <w:t>Owner</w:t>
            </w:r>
          </w:p>
        </w:tc>
      </w:tr>
      <w:tr w:rsidR="00743624" w:rsidRPr="00576F57" w14:paraId="30414323" w14:textId="77777777" w:rsidTr="00942259">
        <w:tc>
          <w:tcPr>
            <w:tcW w:w="348" w:type="pct"/>
            <w:shd w:val="clear" w:color="auto" w:fill="auto"/>
          </w:tcPr>
          <w:p w14:paraId="1879FE6F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14:paraId="1B22A924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14:paraId="1BBF8221" w14:textId="77777777" w:rsidR="00743624" w:rsidRPr="00576F57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14:paraId="1CEFDA5F" w14:textId="77777777" w:rsidR="00743624" w:rsidRPr="00576F57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14:paraId="389932B2" w14:textId="77777777" w:rsidR="00743624" w:rsidRPr="00576F57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14:paraId="683ABBBD" w14:textId="77777777" w:rsidR="00743624" w:rsidRPr="00576F57" w:rsidRDefault="00743624" w:rsidP="00942259">
            <w:pPr>
              <w:pStyle w:val="RepTable"/>
              <w:jc w:val="center"/>
            </w:pPr>
          </w:p>
        </w:tc>
      </w:tr>
    </w:tbl>
    <w:p w14:paraId="1DA7EAFA" w14:textId="77777777" w:rsidR="00743624" w:rsidRPr="00576F57" w:rsidRDefault="00743624" w:rsidP="00743624">
      <w:pPr>
        <w:pStyle w:val="RepStandard"/>
        <w:rPr>
          <w:sz w:val="20"/>
        </w:rPr>
      </w:pPr>
    </w:p>
    <w:p w14:paraId="4DEE49AB" w14:textId="77777777" w:rsidR="00743624" w:rsidRPr="00090FCC" w:rsidRDefault="00743624" w:rsidP="00743624">
      <w:pPr>
        <w:pStyle w:val="RepAppendix1"/>
        <w:numPr>
          <w:ilvl w:val="0"/>
          <w:numId w:val="22"/>
        </w:numPr>
        <w:rPr>
          <w:highlight w:val="yellow"/>
          <w:lang w:eastAsia="en-US"/>
        </w:rPr>
        <w:sectPr w:rsidR="00743624" w:rsidRPr="00090FCC" w:rsidSect="00166BAB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99"/>
        </w:sectPr>
      </w:pPr>
    </w:p>
    <w:p w14:paraId="498CFE96" w14:textId="77777777" w:rsidR="00504C0B" w:rsidRPr="00576F57" w:rsidRDefault="00504C0B" w:rsidP="00E27A13">
      <w:pPr>
        <w:pStyle w:val="RepAppendix1"/>
      </w:pPr>
      <w:bookmarkStart w:id="153" w:name="_Toc412025993"/>
      <w:bookmarkStart w:id="154" w:name="_Toc413754724"/>
      <w:bookmarkStart w:id="155" w:name="_Toc413755125"/>
      <w:bookmarkStart w:id="156" w:name="_Toc413755151"/>
      <w:bookmarkStart w:id="157" w:name="_Toc413755176"/>
      <w:bookmarkStart w:id="158" w:name="_Toc413941052"/>
      <w:bookmarkStart w:id="159" w:name="_Toc413943202"/>
      <w:bookmarkStart w:id="160" w:name="_Toc414542751"/>
      <w:bookmarkStart w:id="161" w:name="_Toc414545001"/>
      <w:bookmarkStart w:id="162" w:name="_Toc414545028"/>
      <w:bookmarkStart w:id="163" w:name="_Toc414608136"/>
      <w:bookmarkStart w:id="164" w:name="_Ref415227364"/>
      <w:bookmarkStart w:id="165" w:name="_Ref415227881"/>
      <w:bookmarkStart w:id="166" w:name="_Toc415230190"/>
      <w:bookmarkStart w:id="167" w:name="_Toc231647950"/>
      <w:bookmarkStart w:id="168" w:name="_Toc233107966"/>
      <w:bookmarkStart w:id="169" w:name="_Toc236451825"/>
      <w:bookmarkStart w:id="170" w:name="_Toc240627025"/>
      <w:bookmarkStart w:id="171" w:name="_Toc99527266"/>
      <w:r w:rsidRPr="00576F57">
        <w:lastRenderedPageBreak/>
        <w:t>Additional information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410F95B0" w14:textId="7512F897" w:rsidR="00F4192C" w:rsidRDefault="003807D7" w:rsidP="00F4192C">
      <w:pPr>
        <w:pStyle w:val="RepStandard"/>
      </w:pPr>
      <w:r w:rsidRPr="00576F57">
        <w:t>Not relevant.</w:t>
      </w:r>
    </w:p>
    <w:p w14:paraId="0DEE4893" w14:textId="77777777" w:rsidR="00107753" w:rsidRPr="00166BAB" w:rsidRDefault="00107753" w:rsidP="00F4192C">
      <w:pPr>
        <w:pStyle w:val="RepStandard"/>
      </w:pPr>
    </w:p>
    <w:p w14:paraId="0962D565" w14:textId="77777777" w:rsidR="00324AB8" w:rsidRPr="00166BAB" w:rsidRDefault="00324AB8" w:rsidP="00324AB8">
      <w:pPr>
        <w:pStyle w:val="RepStandard"/>
      </w:pPr>
    </w:p>
    <w:sectPr w:rsidR="00324AB8" w:rsidRPr="00166BAB" w:rsidSect="00166BAB">
      <w:headerReference w:type="even" r:id="rId10"/>
      <w:headerReference w:type="first" r:id="rId11"/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3BEF5" w14:textId="77777777" w:rsidR="001345EF" w:rsidRDefault="001345EF">
      <w:r>
        <w:separator/>
      </w:r>
    </w:p>
  </w:endnote>
  <w:endnote w:type="continuationSeparator" w:id="0">
    <w:p w14:paraId="08005923" w14:textId="77777777" w:rsidR="001345EF" w:rsidRDefault="0013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BBB8" w14:textId="77777777" w:rsidR="00D728CA" w:rsidRDefault="00FF1E69" w:rsidP="0016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28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7A1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FA85431" w14:textId="77777777" w:rsidR="00D728CA" w:rsidRDefault="00D728CA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2047E" w14:textId="77777777" w:rsidR="001345EF" w:rsidRDefault="001345EF">
      <w:r>
        <w:separator/>
      </w:r>
    </w:p>
  </w:footnote>
  <w:footnote w:type="continuationSeparator" w:id="0">
    <w:p w14:paraId="1904B642" w14:textId="77777777" w:rsidR="001345EF" w:rsidRDefault="00134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E90FB" w14:textId="77777777" w:rsidR="003E1DEE" w:rsidRDefault="00D728CA" w:rsidP="00F432EF">
    <w:pPr>
      <w:pStyle w:val="RepPageHeader"/>
      <w:framePr w:w="2500" w:h="691" w:wrap="notBeside" w:vAnchor="text" w:hAnchor="margin" w:xAlign="right" w:y="-18" w:anchorLock="1"/>
      <w:jc w:val="right"/>
      <w:rPr>
        <w:szCs w:val="20"/>
        <w:lang w:val="en-US"/>
      </w:rPr>
    </w:pPr>
    <w:r>
      <w:rPr>
        <w:noProof/>
      </w:rPr>
      <w:t xml:space="preserve">Page </w:t>
    </w:r>
    <w:r w:rsidR="00FF1E69"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="00FF1E69" w:rsidRPr="00832E39">
      <w:rPr>
        <w:rStyle w:val="Numerstrony"/>
        <w:noProof/>
        <w:szCs w:val="20"/>
      </w:rPr>
      <w:fldChar w:fldCharType="separate"/>
    </w:r>
    <w:r w:rsidR="00E61AA7">
      <w:rPr>
        <w:rStyle w:val="Numerstrony"/>
        <w:noProof/>
        <w:szCs w:val="20"/>
      </w:rPr>
      <w:t>9</w:t>
    </w:r>
    <w:r w:rsidR="00FF1E69"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/</w:t>
    </w:r>
    <w:r w:rsidR="00FF1E69" w:rsidRPr="004A69FE">
      <w:rPr>
        <w:rStyle w:val="Numerstrony"/>
        <w:szCs w:val="20"/>
      </w:rPr>
      <w:fldChar w:fldCharType="begin"/>
    </w:r>
    <w:r w:rsidRPr="004A69FE">
      <w:rPr>
        <w:rStyle w:val="Numerstrony"/>
        <w:szCs w:val="20"/>
      </w:rPr>
      <w:instrText xml:space="preserve"> NUMPAGES </w:instrText>
    </w:r>
    <w:r w:rsidR="00FF1E69" w:rsidRPr="004A69FE">
      <w:rPr>
        <w:rStyle w:val="Numerstrony"/>
        <w:szCs w:val="20"/>
      </w:rPr>
      <w:fldChar w:fldCharType="separate"/>
    </w:r>
    <w:r w:rsidR="00E61AA7">
      <w:rPr>
        <w:rStyle w:val="Numerstrony"/>
        <w:noProof/>
        <w:szCs w:val="20"/>
      </w:rPr>
      <w:t>9</w:t>
    </w:r>
    <w:r w:rsidR="00FF1E69" w:rsidRPr="004A69FE">
      <w:rPr>
        <w:rStyle w:val="Numerstrony"/>
        <w:szCs w:val="20"/>
      </w:rPr>
      <w:fldChar w:fldCharType="end"/>
    </w:r>
    <w:r w:rsidR="00127C7A">
      <w:rPr>
        <w:szCs w:val="20"/>
        <w:lang w:val="en-US"/>
      </w:rPr>
      <w:br/>
    </w:r>
    <w:r w:rsidR="003E1DEE">
      <w:rPr>
        <w:szCs w:val="20"/>
        <w:lang w:val="en-US"/>
      </w:rPr>
      <w:t>Template for chemical PPP</w:t>
    </w:r>
  </w:p>
  <w:p w14:paraId="3251C241" w14:textId="72A98EDA" w:rsidR="00F432EF" w:rsidRDefault="00F432EF" w:rsidP="00F432EF">
    <w:pPr>
      <w:pStyle w:val="RepPageHeader"/>
      <w:framePr w:w="2500" w:h="691" w:wrap="notBeside" w:vAnchor="text" w:hAnchor="margin" w:xAlign="right" w:y="-18" w:anchorLock="1"/>
      <w:jc w:val="right"/>
      <w:rPr>
        <w:szCs w:val="20"/>
        <w:lang w:val="en-US"/>
      </w:rPr>
    </w:pPr>
    <w:r>
      <w:rPr>
        <w:szCs w:val="20"/>
        <w:lang w:val="en-US"/>
      </w:rPr>
      <w:t>Version October 2023</w:t>
    </w:r>
  </w:p>
  <w:p w14:paraId="4A648D18" w14:textId="33037FFE" w:rsidR="007F4EA8" w:rsidRPr="007F4EA8" w:rsidRDefault="00F432EF" w:rsidP="007F4EA8">
    <w:pPr>
      <w:widowControl w:val="0"/>
      <w:pBdr>
        <w:bottom w:val="single" w:sz="4" w:space="1" w:color="auto"/>
      </w:pBdr>
      <w:rPr>
        <w:szCs w:val="20"/>
        <w:lang w:val="en-GB" w:eastAsia="en-IE"/>
      </w:rPr>
    </w:pPr>
    <w:r>
      <w:rPr>
        <w:szCs w:val="20"/>
        <w:lang w:val="en-GB" w:eastAsia="en-IE"/>
      </w:rPr>
      <w:t>MEZ-HER 100 SC</w:t>
    </w:r>
  </w:p>
  <w:p w14:paraId="6ACE018A" w14:textId="04D99086" w:rsidR="00D728CA" w:rsidRPr="0043649E" w:rsidRDefault="00D728CA" w:rsidP="00473FB0">
    <w:pPr>
      <w:pStyle w:val="RepPageHeader"/>
      <w:pBdr>
        <w:bottom w:val="single" w:sz="4" w:space="1" w:color="auto"/>
      </w:pBdr>
    </w:pPr>
    <w:r w:rsidRPr="0043649E">
      <w:t xml:space="preserve">Part B – Section 10 </w:t>
    </w:r>
    <w:r w:rsidR="00F432EF">
      <w:t>–</w:t>
    </w:r>
    <w:r w:rsidRPr="0043649E">
      <w:t xml:space="preserve"> </w:t>
    </w:r>
    <w:r w:rsidR="00F432EF">
      <w:t>Core Assessment</w:t>
    </w:r>
  </w:p>
  <w:p w14:paraId="7C1DECE9" w14:textId="3FCF9A14" w:rsidR="00D728CA" w:rsidRPr="008F3911" w:rsidRDefault="007F4EA8" w:rsidP="007C4BEE">
    <w:pPr>
      <w:pStyle w:val="RepPageHeader"/>
      <w:pBdr>
        <w:bottom w:val="single" w:sz="4" w:space="1" w:color="auto"/>
      </w:pBdr>
    </w:pPr>
    <w:bookmarkStart w:id="0" w:name="_Hlk145443383"/>
    <w:r w:rsidRPr="00814CC6">
      <w:t xml:space="preserve">Sharda </w:t>
    </w:r>
    <w:proofErr w:type="spellStart"/>
    <w:r w:rsidRPr="00814CC6">
      <w:t>Cropchem</w:t>
    </w:r>
    <w:proofErr w:type="spellEnd"/>
    <w:r w:rsidRPr="00814CC6">
      <w:t xml:space="preserve"> </w:t>
    </w:r>
    <w:r>
      <w:t>Limited</w:t>
    </w:r>
    <w:bookmarkEnd w:id="0"/>
    <w:r w:rsidRPr="00814CC6">
      <w:t xml:space="preserve"> </w:t>
    </w:r>
    <w:r w:rsidR="00BA6D6D">
      <w:rPr>
        <w:lang w:val="es-ES_tradnl"/>
      </w:rPr>
      <w:t>/</w:t>
    </w:r>
    <w:r w:rsidR="00D728CA" w:rsidRPr="0043649E">
      <w:t>Applicant version</w:t>
    </w:r>
  </w:p>
  <w:p w14:paraId="2316A87F" w14:textId="77777777" w:rsidR="00D728CA" w:rsidRPr="008D2FEC" w:rsidRDefault="00D728CA" w:rsidP="007C4B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45F36" w14:textId="77777777" w:rsidR="00D728CA" w:rsidRDefault="00D728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670AB" w14:textId="77777777" w:rsidR="00D728CA" w:rsidRDefault="00D72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7004C072"/>
    <w:lvl w:ilvl="0">
      <w:start w:val="10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9E66DA"/>
    <w:multiLevelType w:val="multilevel"/>
    <w:tmpl w:val="B860CAF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A9930F3"/>
    <w:multiLevelType w:val="multilevel"/>
    <w:tmpl w:val="9F643AD2"/>
    <w:name w:val="dRRAppendix33222222222222222222222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2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E6A6F85"/>
    <w:multiLevelType w:val="multilevel"/>
    <w:tmpl w:val="7B120352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AF4AFD"/>
    <w:multiLevelType w:val="hybridMultilevel"/>
    <w:tmpl w:val="41A24EEC"/>
    <w:lvl w:ilvl="0" w:tplc="E4C0314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C4F0C"/>
    <w:multiLevelType w:val="multilevel"/>
    <w:tmpl w:val="9FD8A3D8"/>
    <w:lvl w:ilvl="0">
      <w:start w:val="8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BB73DAF"/>
    <w:multiLevelType w:val="hybridMultilevel"/>
    <w:tmpl w:val="80B4223E"/>
    <w:lvl w:ilvl="0" w:tplc="0407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F0102"/>
    <w:multiLevelType w:val="multilevel"/>
    <w:tmpl w:val="B3CA0272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name w:val="dRRAppendix33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CA564BA"/>
    <w:multiLevelType w:val="hybridMultilevel"/>
    <w:tmpl w:val="E88CD04E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abstractNum w:abstractNumId="25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65843618"/>
    <w:multiLevelType w:val="multilevel"/>
    <w:tmpl w:val="D312E086"/>
    <w:lvl w:ilvl="0">
      <w:start w:val="1"/>
      <w:numFmt w:val="decimal"/>
      <w:lvlText w:val="Appendix 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1130AB"/>
    <w:multiLevelType w:val="multilevel"/>
    <w:tmpl w:val="9A287C78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B2A005E"/>
    <w:multiLevelType w:val="multilevel"/>
    <w:tmpl w:val="174C1738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C815444"/>
    <w:multiLevelType w:val="hybridMultilevel"/>
    <w:tmpl w:val="D97CF884"/>
    <w:lvl w:ilvl="0" w:tplc="25684EE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D15A0E"/>
    <w:multiLevelType w:val="hybridMultilevel"/>
    <w:tmpl w:val="21DAFD8E"/>
    <w:lvl w:ilvl="0" w:tplc="708E5C06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25"/>
  </w:num>
  <w:num w:numId="9">
    <w:abstractNumId w:val="10"/>
  </w:num>
  <w:num w:numId="10">
    <w:abstractNumId w:val="22"/>
  </w:num>
  <w:num w:numId="11">
    <w:abstractNumId w:val="33"/>
  </w:num>
  <w:num w:numId="12">
    <w:abstractNumId w:val="13"/>
  </w:num>
  <w:num w:numId="13">
    <w:abstractNumId w:val="16"/>
  </w:num>
  <w:num w:numId="14">
    <w:abstractNumId w:val="26"/>
  </w:num>
  <w:num w:numId="15">
    <w:abstractNumId w:val="18"/>
  </w:num>
  <w:num w:numId="16">
    <w:abstractNumId w:val="24"/>
  </w:num>
  <w:num w:numId="17">
    <w:abstractNumId w:val="27"/>
  </w:num>
  <w:num w:numId="18">
    <w:abstractNumId w:val="29"/>
  </w:num>
  <w:num w:numId="19">
    <w:abstractNumId w:val="8"/>
  </w:num>
  <w:num w:numId="20">
    <w:abstractNumId w:val="17"/>
  </w:num>
  <w:num w:numId="21">
    <w:abstractNumId w:val="21"/>
  </w:num>
  <w:num w:numId="22">
    <w:abstractNumId w:val="6"/>
  </w:num>
  <w:num w:numId="23">
    <w:abstractNumId w:val="30"/>
  </w:num>
  <w:num w:numId="24">
    <w:abstractNumId w:val="31"/>
  </w:num>
  <w:num w:numId="2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de-DE" w:vendorID="64" w:dllVersion="6" w:nlCheck="1" w:checkStyle="1"/>
  <w:activeWritingStyle w:appName="MSWord" w:lang="en-IE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7F"/>
    <w:rsid w:val="00003496"/>
    <w:rsid w:val="00004151"/>
    <w:rsid w:val="00004A86"/>
    <w:rsid w:val="000115D4"/>
    <w:rsid w:val="0001403A"/>
    <w:rsid w:val="00025B66"/>
    <w:rsid w:val="00026CF9"/>
    <w:rsid w:val="0003152E"/>
    <w:rsid w:val="00034E90"/>
    <w:rsid w:val="000411E1"/>
    <w:rsid w:val="00043E31"/>
    <w:rsid w:val="00043ED8"/>
    <w:rsid w:val="00055660"/>
    <w:rsid w:val="00055F26"/>
    <w:rsid w:val="00066E4A"/>
    <w:rsid w:val="00073915"/>
    <w:rsid w:val="00076C6D"/>
    <w:rsid w:val="00090FCC"/>
    <w:rsid w:val="000955B0"/>
    <w:rsid w:val="000A4BC8"/>
    <w:rsid w:val="000C6C56"/>
    <w:rsid w:val="000F12AD"/>
    <w:rsid w:val="000F4CAA"/>
    <w:rsid w:val="00107278"/>
    <w:rsid w:val="00107753"/>
    <w:rsid w:val="0012195F"/>
    <w:rsid w:val="00127C7A"/>
    <w:rsid w:val="0013154F"/>
    <w:rsid w:val="001345EF"/>
    <w:rsid w:val="001405A2"/>
    <w:rsid w:val="001460DA"/>
    <w:rsid w:val="00150A3C"/>
    <w:rsid w:val="001534CD"/>
    <w:rsid w:val="0015466B"/>
    <w:rsid w:val="00157CDD"/>
    <w:rsid w:val="001617AC"/>
    <w:rsid w:val="00161C7D"/>
    <w:rsid w:val="0016632B"/>
    <w:rsid w:val="00166BAB"/>
    <w:rsid w:val="0017375B"/>
    <w:rsid w:val="00183D6E"/>
    <w:rsid w:val="001B2013"/>
    <w:rsid w:val="001B72AE"/>
    <w:rsid w:val="001D1027"/>
    <w:rsid w:val="001D18EB"/>
    <w:rsid w:val="001F13FB"/>
    <w:rsid w:val="0020302E"/>
    <w:rsid w:val="00205B16"/>
    <w:rsid w:val="00212703"/>
    <w:rsid w:val="00215039"/>
    <w:rsid w:val="00215517"/>
    <w:rsid w:val="002165B4"/>
    <w:rsid w:val="00225701"/>
    <w:rsid w:val="002317E2"/>
    <w:rsid w:val="002358A0"/>
    <w:rsid w:val="002436A6"/>
    <w:rsid w:val="002442E5"/>
    <w:rsid w:val="00250D7B"/>
    <w:rsid w:val="00254546"/>
    <w:rsid w:val="00263264"/>
    <w:rsid w:val="00266707"/>
    <w:rsid w:val="00266FA8"/>
    <w:rsid w:val="0027536C"/>
    <w:rsid w:val="00281A8A"/>
    <w:rsid w:val="002920C5"/>
    <w:rsid w:val="0029395C"/>
    <w:rsid w:val="00293A10"/>
    <w:rsid w:val="002A27BF"/>
    <w:rsid w:val="002A2839"/>
    <w:rsid w:val="002A795A"/>
    <w:rsid w:val="002C2B24"/>
    <w:rsid w:val="002C3679"/>
    <w:rsid w:val="002D3619"/>
    <w:rsid w:val="002D65D7"/>
    <w:rsid w:val="002E2832"/>
    <w:rsid w:val="002E56F6"/>
    <w:rsid w:val="002F44CD"/>
    <w:rsid w:val="00301884"/>
    <w:rsid w:val="003071CC"/>
    <w:rsid w:val="00315FDA"/>
    <w:rsid w:val="00320EAE"/>
    <w:rsid w:val="00321FA3"/>
    <w:rsid w:val="00324AB8"/>
    <w:rsid w:val="003250B4"/>
    <w:rsid w:val="0032589E"/>
    <w:rsid w:val="003264F9"/>
    <w:rsid w:val="00346B4D"/>
    <w:rsid w:val="00347DA6"/>
    <w:rsid w:val="00353735"/>
    <w:rsid w:val="003626E9"/>
    <w:rsid w:val="0036270F"/>
    <w:rsid w:val="00366892"/>
    <w:rsid w:val="003674BF"/>
    <w:rsid w:val="003677CE"/>
    <w:rsid w:val="0037304F"/>
    <w:rsid w:val="003771A1"/>
    <w:rsid w:val="003807D7"/>
    <w:rsid w:val="003847C1"/>
    <w:rsid w:val="003906C8"/>
    <w:rsid w:val="00391FD7"/>
    <w:rsid w:val="00393B98"/>
    <w:rsid w:val="0039473B"/>
    <w:rsid w:val="00397EB0"/>
    <w:rsid w:val="003C1D67"/>
    <w:rsid w:val="003C7672"/>
    <w:rsid w:val="003D27BC"/>
    <w:rsid w:val="003E1DEE"/>
    <w:rsid w:val="003E2D4E"/>
    <w:rsid w:val="003E44CC"/>
    <w:rsid w:val="003E4617"/>
    <w:rsid w:val="00400A06"/>
    <w:rsid w:val="00402430"/>
    <w:rsid w:val="00403E1E"/>
    <w:rsid w:val="0040787F"/>
    <w:rsid w:val="00427994"/>
    <w:rsid w:val="00432BD7"/>
    <w:rsid w:val="0043649E"/>
    <w:rsid w:val="00436699"/>
    <w:rsid w:val="00436EC7"/>
    <w:rsid w:val="004370D7"/>
    <w:rsid w:val="00442688"/>
    <w:rsid w:val="004447F7"/>
    <w:rsid w:val="00447D2F"/>
    <w:rsid w:val="004566BD"/>
    <w:rsid w:val="0045711C"/>
    <w:rsid w:val="00472605"/>
    <w:rsid w:val="00473009"/>
    <w:rsid w:val="00473FB0"/>
    <w:rsid w:val="004750DE"/>
    <w:rsid w:val="00480696"/>
    <w:rsid w:val="0048449A"/>
    <w:rsid w:val="004918D5"/>
    <w:rsid w:val="004919B3"/>
    <w:rsid w:val="004A1760"/>
    <w:rsid w:val="004A2561"/>
    <w:rsid w:val="004A69FE"/>
    <w:rsid w:val="004C5C3D"/>
    <w:rsid w:val="004C7A54"/>
    <w:rsid w:val="004E3B1C"/>
    <w:rsid w:val="004F1C98"/>
    <w:rsid w:val="004F45EA"/>
    <w:rsid w:val="00503440"/>
    <w:rsid w:val="005034B1"/>
    <w:rsid w:val="00504C0B"/>
    <w:rsid w:val="005053D3"/>
    <w:rsid w:val="00512F28"/>
    <w:rsid w:val="005231DE"/>
    <w:rsid w:val="0052353C"/>
    <w:rsid w:val="00525CBF"/>
    <w:rsid w:val="00530CCD"/>
    <w:rsid w:val="00532597"/>
    <w:rsid w:val="005338D6"/>
    <w:rsid w:val="00552014"/>
    <w:rsid w:val="00562257"/>
    <w:rsid w:val="005704ED"/>
    <w:rsid w:val="00576F57"/>
    <w:rsid w:val="00584DDE"/>
    <w:rsid w:val="00586B4A"/>
    <w:rsid w:val="006010E4"/>
    <w:rsid w:val="006067C4"/>
    <w:rsid w:val="006209EA"/>
    <w:rsid w:val="0063428D"/>
    <w:rsid w:val="00635A7D"/>
    <w:rsid w:val="00645D5D"/>
    <w:rsid w:val="00647A71"/>
    <w:rsid w:val="0065466E"/>
    <w:rsid w:val="00665F07"/>
    <w:rsid w:val="006701D3"/>
    <w:rsid w:val="00671211"/>
    <w:rsid w:val="006741C7"/>
    <w:rsid w:val="0067449A"/>
    <w:rsid w:val="00674DC4"/>
    <w:rsid w:val="006778B3"/>
    <w:rsid w:val="00687F37"/>
    <w:rsid w:val="00692A52"/>
    <w:rsid w:val="0069431C"/>
    <w:rsid w:val="006976DF"/>
    <w:rsid w:val="006A7EC2"/>
    <w:rsid w:val="006B0722"/>
    <w:rsid w:val="006B2B7C"/>
    <w:rsid w:val="006B3A36"/>
    <w:rsid w:val="006C4E52"/>
    <w:rsid w:val="006D0503"/>
    <w:rsid w:val="006D5273"/>
    <w:rsid w:val="006D53E4"/>
    <w:rsid w:val="006E0CB9"/>
    <w:rsid w:val="006E6FF4"/>
    <w:rsid w:val="006F0329"/>
    <w:rsid w:val="006F607F"/>
    <w:rsid w:val="006F661F"/>
    <w:rsid w:val="007000DA"/>
    <w:rsid w:val="00706157"/>
    <w:rsid w:val="007062F3"/>
    <w:rsid w:val="00710CAA"/>
    <w:rsid w:val="00712260"/>
    <w:rsid w:val="00712FD9"/>
    <w:rsid w:val="007143B9"/>
    <w:rsid w:val="00717C61"/>
    <w:rsid w:val="00743624"/>
    <w:rsid w:val="007475B8"/>
    <w:rsid w:val="0075737D"/>
    <w:rsid w:val="007579B2"/>
    <w:rsid w:val="007609FC"/>
    <w:rsid w:val="00764971"/>
    <w:rsid w:val="00766E96"/>
    <w:rsid w:val="007721FD"/>
    <w:rsid w:val="00781CE8"/>
    <w:rsid w:val="00786E40"/>
    <w:rsid w:val="00793AD0"/>
    <w:rsid w:val="00796B40"/>
    <w:rsid w:val="007A2C20"/>
    <w:rsid w:val="007A3828"/>
    <w:rsid w:val="007A6C81"/>
    <w:rsid w:val="007C4BEE"/>
    <w:rsid w:val="007D0D54"/>
    <w:rsid w:val="007D28C2"/>
    <w:rsid w:val="007D4974"/>
    <w:rsid w:val="007E2E1D"/>
    <w:rsid w:val="007E5835"/>
    <w:rsid w:val="007F2028"/>
    <w:rsid w:val="007F408B"/>
    <w:rsid w:val="007F4EA8"/>
    <w:rsid w:val="007F6EFF"/>
    <w:rsid w:val="007F7242"/>
    <w:rsid w:val="00800506"/>
    <w:rsid w:val="00803220"/>
    <w:rsid w:val="00817663"/>
    <w:rsid w:val="00825C1F"/>
    <w:rsid w:val="00832E39"/>
    <w:rsid w:val="008335BA"/>
    <w:rsid w:val="00837227"/>
    <w:rsid w:val="008404CA"/>
    <w:rsid w:val="008418B9"/>
    <w:rsid w:val="0085127C"/>
    <w:rsid w:val="00853EDC"/>
    <w:rsid w:val="00865F48"/>
    <w:rsid w:val="00871839"/>
    <w:rsid w:val="00872922"/>
    <w:rsid w:val="00875D7B"/>
    <w:rsid w:val="00876836"/>
    <w:rsid w:val="00877F3A"/>
    <w:rsid w:val="008B02EE"/>
    <w:rsid w:val="008B2005"/>
    <w:rsid w:val="008B57E6"/>
    <w:rsid w:val="008C6E52"/>
    <w:rsid w:val="008D2FEC"/>
    <w:rsid w:val="008E2DCC"/>
    <w:rsid w:val="008E6DB1"/>
    <w:rsid w:val="008F3911"/>
    <w:rsid w:val="009175F2"/>
    <w:rsid w:val="0092138D"/>
    <w:rsid w:val="00921F13"/>
    <w:rsid w:val="00942259"/>
    <w:rsid w:val="0095123A"/>
    <w:rsid w:val="00953D16"/>
    <w:rsid w:val="009637C2"/>
    <w:rsid w:val="0097131B"/>
    <w:rsid w:val="00985A42"/>
    <w:rsid w:val="009A04C4"/>
    <w:rsid w:val="009A0BD6"/>
    <w:rsid w:val="009A50A9"/>
    <w:rsid w:val="009B22F7"/>
    <w:rsid w:val="009B6DC7"/>
    <w:rsid w:val="009C0252"/>
    <w:rsid w:val="009C5621"/>
    <w:rsid w:val="009D3D40"/>
    <w:rsid w:val="009D6EF4"/>
    <w:rsid w:val="009F1EDC"/>
    <w:rsid w:val="009F6C6D"/>
    <w:rsid w:val="00A0005D"/>
    <w:rsid w:val="00A06CF4"/>
    <w:rsid w:val="00A10A2B"/>
    <w:rsid w:val="00A11252"/>
    <w:rsid w:val="00A23ECB"/>
    <w:rsid w:val="00A244EE"/>
    <w:rsid w:val="00A25058"/>
    <w:rsid w:val="00A2602C"/>
    <w:rsid w:val="00A301D1"/>
    <w:rsid w:val="00A47420"/>
    <w:rsid w:val="00A539D2"/>
    <w:rsid w:val="00A56D23"/>
    <w:rsid w:val="00A72220"/>
    <w:rsid w:val="00A732EB"/>
    <w:rsid w:val="00A74566"/>
    <w:rsid w:val="00A80710"/>
    <w:rsid w:val="00A80BFB"/>
    <w:rsid w:val="00A8215E"/>
    <w:rsid w:val="00A9042A"/>
    <w:rsid w:val="00AA418C"/>
    <w:rsid w:val="00AA42B5"/>
    <w:rsid w:val="00AC6A2D"/>
    <w:rsid w:val="00AC7CD5"/>
    <w:rsid w:val="00AD0A3F"/>
    <w:rsid w:val="00AD425E"/>
    <w:rsid w:val="00AD4588"/>
    <w:rsid w:val="00AD45AB"/>
    <w:rsid w:val="00AF2447"/>
    <w:rsid w:val="00AF4F75"/>
    <w:rsid w:val="00AF7AC3"/>
    <w:rsid w:val="00B040F0"/>
    <w:rsid w:val="00B102F7"/>
    <w:rsid w:val="00B144F8"/>
    <w:rsid w:val="00B15590"/>
    <w:rsid w:val="00B369AC"/>
    <w:rsid w:val="00B42F03"/>
    <w:rsid w:val="00B55915"/>
    <w:rsid w:val="00B75869"/>
    <w:rsid w:val="00B82766"/>
    <w:rsid w:val="00B84F26"/>
    <w:rsid w:val="00B90605"/>
    <w:rsid w:val="00B9078D"/>
    <w:rsid w:val="00B9216D"/>
    <w:rsid w:val="00B93B22"/>
    <w:rsid w:val="00BA1C50"/>
    <w:rsid w:val="00BA33AD"/>
    <w:rsid w:val="00BA5C37"/>
    <w:rsid w:val="00BA6A18"/>
    <w:rsid w:val="00BA6D6D"/>
    <w:rsid w:val="00BB37F6"/>
    <w:rsid w:val="00BC03A6"/>
    <w:rsid w:val="00BC1CBB"/>
    <w:rsid w:val="00BC5449"/>
    <w:rsid w:val="00BC5A87"/>
    <w:rsid w:val="00BE11AA"/>
    <w:rsid w:val="00BF03F1"/>
    <w:rsid w:val="00BF58BD"/>
    <w:rsid w:val="00C05569"/>
    <w:rsid w:val="00C0776E"/>
    <w:rsid w:val="00C11FC2"/>
    <w:rsid w:val="00C12195"/>
    <w:rsid w:val="00C13CDA"/>
    <w:rsid w:val="00C2002D"/>
    <w:rsid w:val="00C24DEF"/>
    <w:rsid w:val="00C26B33"/>
    <w:rsid w:val="00C27268"/>
    <w:rsid w:val="00C36B95"/>
    <w:rsid w:val="00C40D6A"/>
    <w:rsid w:val="00C432C1"/>
    <w:rsid w:val="00C44572"/>
    <w:rsid w:val="00C52ED2"/>
    <w:rsid w:val="00C54E46"/>
    <w:rsid w:val="00C63936"/>
    <w:rsid w:val="00C645F5"/>
    <w:rsid w:val="00C87689"/>
    <w:rsid w:val="00C90AE7"/>
    <w:rsid w:val="00C91885"/>
    <w:rsid w:val="00CC26E8"/>
    <w:rsid w:val="00CC4C42"/>
    <w:rsid w:val="00CD10FB"/>
    <w:rsid w:val="00CE4CBC"/>
    <w:rsid w:val="00D036F3"/>
    <w:rsid w:val="00D2340C"/>
    <w:rsid w:val="00D238D2"/>
    <w:rsid w:val="00D2763C"/>
    <w:rsid w:val="00D30A3A"/>
    <w:rsid w:val="00D50215"/>
    <w:rsid w:val="00D50237"/>
    <w:rsid w:val="00D57DA5"/>
    <w:rsid w:val="00D66032"/>
    <w:rsid w:val="00D719ED"/>
    <w:rsid w:val="00D728CA"/>
    <w:rsid w:val="00DA025C"/>
    <w:rsid w:val="00DA10FD"/>
    <w:rsid w:val="00DA25C8"/>
    <w:rsid w:val="00DA6D18"/>
    <w:rsid w:val="00DB0448"/>
    <w:rsid w:val="00DB3DC8"/>
    <w:rsid w:val="00DB588A"/>
    <w:rsid w:val="00DB6EDA"/>
    <w:rsid w:val="00DC0145"/>
    <w:rsid w:val="00DD24DD"/>
    <w:rsid w:val="00DD4DB0"/>
    <w:rsid w:val="00DD505B"/>
    <w:rsid w:val="00DE1DD0"/>
    <w:rsid w:val="00DE4138"/>
    <w:rsid w:val="00DE4222"/>
    <w:rsid w:val="00DE789B"/>
    <w:rsid w:val="00DF147F"/>
    <w:rsid w:val="00DF31F0"/>
    <w:rsid w:val="00DF6A6C"/>
    <w:rsid w:val="00E0489E"/>
    <w:rsid w:val="00E139E6"/>
    <w:rsid w:val="00E20CA3"/>
    <w:rsid w:val="00E2159B"/>
    <w:rsid w:val="00E22248"/>
    <w:rsid w:val="00E240F0"/>
    <w:rsid w:val="00E27A13"/>
    <w:rsid w:val="00E40D64"/>
    <w:rsid w:val="00E41491"/>
    <w:rsid w:val="00E43851"/>
    <w:rsid w:val="00E46807"/>
    <w:rsid w:val="00E47E0C"/>
    <w:rsid w:val="00E52085"/>
    <w:rsid w:val="00E550E7"/>
    <w:rsid w:val="00E60B2F"/>
    <w:rsid w:val="00E61AA7"/>
    <w:rsid w:val="00E757B5"/>
    <w:rsid w:val="00E815A9"/>
    <w:rsid w:val="00E83340"/>
    <w:rsid w:val="00E83884"/>
    <w:rsid w:val="00EB0DF6"/>
    <w:rsid w:val="00EB6456"/>
    <w:rsid w:val="00EC2B2C"/>
    <w:rsid w:val="00EC57CF"/>
    <w:rsid w:val="00ED6581"/>
    <w:rsid w:val="00EE4C51"/>
    <w:rsid w:val="00EE4FAA"/>
    <w:rsid w:val="00EE53A2"/>
    <w:rsid w:val="00EE68A7"/>
    <w:rsid w:val="00EF7FD0"/>
    <w:rsid w:val="00F0295C"/>
    <w:rsid w:val="00F133BE"/>
    <w:rsid w:val="00F16C12"/>
    <w:rsid w:val="00F3580F"/>
    <w:rsid w:val="00F403D7"/>
    <w:rsid w:val="00F4192C"/>
    <w:rsid w:val="00F431C7"/>
    <w:rsid w:val="00F432EF"/>
    <w:rsid w:val="00F4721D"/>
    <w:rsid w:val="00F52E35"/>
    <w:rsid w:val="00F566C1"/>
    <w:rsid w:val="00F5701C"/>
    <w:rsid w:val="00F6055A"/>
    <w:rsid w:val="00F65629"/>
    <w:rsid w:val="00F670E9"/>
    <w:rsid w:val="00F767F8"/>
    <w:rsid w:val="00F834F1"/>
    <w:rsid w:val="00F95DA0"/>
    <w:rsid w:val="00FA75AA"/>
    <w:rsid w:val="00FB2B82"/>
    <w:rsid w:val="00FC627A"/>
    <w:rsid w:val="00FD3230"/>
    <w:rsid w:val="00FD5183"/>
    <w:rsid w:val="00FD7B7A"/>
    <w:rsid w:val="00FF1C10"/>
    <w:rsid w:val="00FF1E69"/>
    <w:rsid w:val="00FF5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21A1E6"/>
  <w15:docId w15:val="{E69B445C-2AD2-4B90-967D-B473CA61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0A2B"/>
    <w:rPr>
      <w:sz w:val="22"/>
      <w:szCs w:val="22"/>
      <w:lang w:val="en-US" w:eastAsia="de-DE"/>
    </w:rPr>
  </w:style>
  <w:style w:type="paragraph" w:styleId="Nagwek1">
    <w:name w:val="heading 1"/>
    <w:aliases w:val="Rep Heading 1"/>
    <w:basedOn w:val="RepStandard"/>
    <w:next w:val="RepStandard"/>
    <w:link w:val="Nagwek1Znak"/>
    <w:qFormat/>
    <w:rsid w:val="00A10A2B"/>
    <w:pPr>
      <w:numPr>
        <w:numId w:val="5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A10A2B"/>
    <w:pPr>
      <w:keepNext/>
      <w:numPr>
        <w:ilvl w:val="1"/>
        <w:numId w:val="5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qFormat/>
    <w:rsid w:val="00A10A2B"/>
    <w:pPr>
      <w:keepNext/>
      <w:numPr>
        <w:ilvl w:val="2"/>
        <w:numId w:val="5"/>
      </w:numPr>
      <w:suppressAutoHyphens/>
      <w:spacing w:before="480" w:after="240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qFormat/>
    <w:rsid w:val="00A10A2B"/>
    <w:pPr>
      <w:keepNext/>
      <w:numPr>
        <w:ilvl w:val="3"/>
        <w:numId w:val="5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A10A2B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A10A2B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A10A2B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A10A2B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A10A2B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A10A2B"/>
    <w:pPr>
      <w:spacing w:after="120" w:line="480" w:lineRule="auto"/>
    </w:pPr>
  </w:style>
  <w:style w:type="paragraph" w:styleId="Tekstpodstawowy">
    <w:name w:val="Body Text"/>
    <w:basedOn w:val="Normalny"/>
    <w:semiHidden/>
    <w:rsid w:val="00A10A2B"/>
    <w:pPr>
      <w:spacing w:after="120"/>
    </w:pPr>
  </w:style>
  <w:style w:type="paragraph" w:styleId="Spistreci4">
    <w:name w:val="toc 4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166BAB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166BAB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166BAB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A10A2B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A10A2B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A10A2B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A10A2B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A10A2B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A10A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10A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10A2B"/>
  </w:style>
  <w:style w:type="character" w:customStyle="1" w:styleId="Nagwek1Znak">
    <w:name w:val="Nagłówek 1 Znak"/>
    <w:aliases w:val="Rep Heading 1 Znak"/>
    <w:link w:val="Nagwek1"/>
    <w:rsid w:val="00A10A2B"/>
    <w:rPr>
      <w:rFonts w:eastAsia="MS Mincho"/>
      <w:b/>
      <w:bCs/>
      <w:sz w:val="28"/>
      <w:szCs w:val="28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A10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/>
    </w:rPr>
  </w:style>
  <w:style w:type="character" w:customStyle="1" w:styleId="RepTableZchn">
    <w:name w:val="Rep Table Zchn"/>
    <w:link w:val="RepTable"/>
    <w:rsid w:val="00A10A2B"/>
    <w:rPr>
      <w:noProof/>
      <w:szCs w:val="22"/>
      <w:lang w:val="en-GB"/>
    </w:rPr>
  </w:style>
  <w:style w:type="character" w:customStyle="1" w:styleId="RepBullet1Zchn">
    <w:name w:val="Rep Bullet 1 Zchn"/>
    <w:link w:val="RepBullet1"/>
    <w:rsid w:val="004566BD"/>
    <w:rPr>
      <w:sz w:val="22"/>
      <w:szCs w:val="22"/>
    </w:rPr>
  </w:style>
  <w:style w:type="character" w:customStyle="1" w:styleId="RepBullet2Zchn">
    <w:name w:val="Rep Bullet 2 Zchn"/>
    <w:basedOn w:val="RepStandardZchnZchn"/>
    <w:link w:val="RepBullet2"/>
    <w:rsid w:val="004566BD"/>
    <w:rPr>
      <w:sz w:val="22"/>
      <w:szCs w:val="22"/>
      <w:lang w:val="en-GB"/>
    </w:rPr>
  </w:style>
  <w:style w:type="character" w:customStyle="1" w:styleId="RepLabelZchn">
    <w:name w:val="Rep Label Zchn"/>
    <w:link w:val="RepLabel"/>
    <w:rsid w:val="00A10A2B"/>
    <w:rPr>
      <w:b/>
      <w:bCs/>
      <w:sz w:val="22"/>
      <w:szCs w:val="22"/>
      <w:lang w:val="en-GB"/>
    </w:rPr>
  </w:style>
  <w:style w:type="character" w:customStyle="1" w:styleId="RepPageHeaderZchn">
    <w:name w:val="Rep Page Header Zchn"/>
    <w:basedOn w:val="RepStandardZchnZchn"/>
    <w:link w:val="RepPageHeader"/>
    <w:rsid w:val="00A10A2B"/>
    <w:rPr>
      <w:sz w:val="22"/>
      <w:szCs w:val="22"/>
      <w:lang w:val="en-GB"/>
    </w:rPr>
  </w:style>
  <w:style w:type="character" w:customStyle="1" w:styleId="RepPageFooterZchn">
    <w:name w:val="Rep Page Footer Zchn"/>
    <w:basedOn w:val="RepPageHeaderZchn"/>
    <w:link w:val="RepPageFooter"/>
    <w:rsid w:val="00A10A2B"/>
    <w:rPr>
      <w:sz w:val="22"/>
      <w:szCs w:val="22"/>
      <w:lang w:val="en-GB"/>
    </w:rPr>
  </w:style>
  <w:style w:type="character" w:styleId="Odwoaniedokomentarza">
    <w:name w:val="annotation reference"/>
    <w:semiHidden/>
    <w:rsid w:val="00A10A2B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verzeichnisberschrift">
    <w:name w:val="Inhaltsverzeichnisüberschrift"/>
    <w:basedOn w:val="Nagwek1"/>
    <w:next w:val="Normalny"/>
    <w:uiPriority w:val="39"/>
    <w:semiHidden/>
    <w:unhideWhenUsed/>
    <w:qFormat/>
    <w:rsid w:val="002D361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IntensivesZitat">
    <w:name w:val="Intensives Zitat"/>
    <w:basedOn w:val="Normalny"/>
    <w:next w:val="Normalny"/>
    <w:link w:val="IntensivesZitatZchn"/>
    <w:uiPriority w:val="30"/>
    <w:qFormat/>
    <w:rsid w:val="002D36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RepEditorNotes">
    <w:name w:val="Rep Editor Note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A10A2B"/>
    <w:rPr>
      <w:b/>
      <w:bCs/>
      <w:sz w:val="20"/>
      <w:szCs w:val="20"/>
    </w:rPr>
  </w:style>
  <w:style w:type="paragraph" w:customStyle="1" w:styleId="RepStandard">
    <w:name w:val="Rep Standard"/>
    <w:link w:val="RepStandardZchnZchn"/>
    <w:qFormat/>
    <w:rsid w:val="00A10A2B"/>
    <w:pPr>
      <w:widowControl w:val="0"/>
      <w:jc w:val="both"/>
    </w:pPr>
    <w:rPr>
      <w:sz w:val="22"/>
      <w:szCs w:val="22"/>
      <w:lang w:val="en-GB" w:eastAsia="de-DE"/>
    </w:rPr>
  </w:style>
  <w:style w:type="character" w:customStyle="1" w:styleId="RepStandardZchnZchn">
    <w:name w:val="Rep Standard Zchn Zchn"/>
    <w:link w:val="RepStandard"/>
    <w:rsid w:val="00A10A2B"/>
    <w:rPr>
      <w:sz w:val="22"/>
      <w:szCs w:val="22"/>
      <w:lang w:val="en-GB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RepTable">
    <w:name w:val="Rep Table"/>
    <w:basedOn w:val="RepStandard"/>
    <w:link w:val="RepTableZchn"/>
    <w:rsid w:val="00A10A2B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A10A2B"/>
    <w:rPr>
      <w:b w:val="0"/>
    </w:rPr>
  </w:style>
  <w:style w:type="paragraph" w:customStyle="1" w:styleId="RepAppendix1">
    <w:name w:val="Rep Appendix 1"/>
    <w:basedOn w:val="RepStandard"/>
    <w:next w:val="RepStandard"/>
    <w:rsid w:val="00A10A2B"/>
    <w:pPr>
      <w:numPr>
        <w:numId w:val="19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A10A2B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A10A2B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A10A2B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A10A2B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A10A2B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A10A2B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rsid w:val="00A10A2B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A10A2B"/>
    <w:rPr>
      <w:b w:val="0"/>
      <w:bCs/>
    </w:rPr>
  </w:style>
  <w:style w:type="paragraph" w:customStyle="1" w:styleId="RepTableHeaderSmall">
    <w:name w:val="Rep Table Header Small"/>
    <w:basedOn w:val="Normalny"/>
    <w:rsid w:val="00A10A2B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A10A2B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A10A2B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semiHidden/>
    <w:rsid w:val="00A10A2B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A10A2B"/>
  </w:style>
  <w:style w:type="paragraph" w:styleId="Tekstprzypisudolnego">
    <w:name w:val="footnote text"/>
    <w:basedOn w:val="Normalny"/>
    <w:semiHidden/>
    <w:rsid w:val="00A10A2B"/>
    <w:rPr>
      <w:sz w:val="20"/>
      <w:szCs w:val="20"/>
    </w:rPr>
  </w:style>
  <w:style w:type="paragraph" w:styleId="Zwrotpoegnalny">
    <w:name w:val="Closing"/>
    <w:basedOn w:val="Normalny"/>
    <w:semiHidden/>
    <w:rsid w:val="00A10A2B"/>
    <w:pPr>
      <w:ind w:left="4252"/>
    </w:pPr>
  </w:style>
  <w:style w:type="paragraph" w:styleId="HTML-adres">
    <w:name w:val="HTML Address"/>
    <w:basedOn w:val="Normalny"/>
    <w:semiHidden/>
    <w:rsid w:val="00A10A2B"/>
    <w:rPr>
      <w:i/>
      <w:iCs/>
    </w:rPr>
  </w:style>
  <w:style w:type="paragraph" w:styleId="HTML-wstpniesformatowany">
    <w:name w:val="HTML Preformatted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A10A2B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A10A2B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A10A2B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A10A2B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A10A2B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A10A2B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A10A2B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A10A2B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A10A2B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10A2B"/>
    <w:rPr>
      <w:rFonts w:cs="Arial"/>
      <w:b/>
      <w:bCs/>
    </w:rPr>
  </w:style>
  <w:style w:type="paragraph" w:styleId="Tekstkomentarza">
    <w:name w:val="annotation text"/>
    <w:basedOn w:val="Normalny"/>
    <w:semiHidden/>
    <w:rsid w:val="00A10A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10A2B"/>
    <w:rPr>
      <w:b/>
      <w:bCs/>
    </w:rPr>
  </w:style>
  <w:style w:type="paragraph" w:styleId="Lista">
    <w:name w:val="List"/>
    <w:basedOn w:val="Normalny"/>
    <w:semiHidden/>
    <w:rsid w:val="00A10A2B"/>
    <w:pPr>
      <w:ind w:left="283" w:hanging="283"/>
    </w:pPr>
  </w:style>
  <w:style w:type="paragraph" w:styleId="Lista2">
    <w:name w:val="List 2"/>
    <w:basedOn w:val="Normalny"/>
    <w:semiHidden/>
    <w:rsid w:val="00A10A2B"/>
    <w:pPr>
      <w:ind w:left="566" w:hanging="283"/>
    </w:pPr>
  </w:style>
  <w:style w:type="paragraph" w:styleId="Lista3">
    <w:name w:val="List 3"/>
    <w:basedOn w:val="Normalny"/>
    <w:semiHidden/>
    <w:rsid w:val="00A10A2B"/>
    <w:pPr>
      <w:ind w:left="849" w:hanging="283"/>
    </w:pPr>
  </w:style>
  <w:style w:type="paragraph" w:styleId="Lista4">
    <w:name w:val="List 4"/>
    <w:basedOn w:val="Normalny"/>
    <w:semiHidden/>
    <w:rsid w:val="00A10A2B"/>
    <w:pPr>
      <w:ind w:left="1132" w:hanging="283"/>
    </w:pPr>
  </w:style>
  <w:style w:type="paragraph" w:styleId="Lista5">
    <w:name w:val="List 5"/>
    <w:basedOn w:val="Normalny"/>
    <w:semiHidden/>
    <w:rsid w:val="00A10A2B"/>
    <w:pPr>
      <w:ind w:left="1415" w:hanging="283"/>
    </w:pPr>
  </w:style>
  <w:style w:type="paragraph" w:styleId="Lista-kontynuacja">
    <w:name w:val="List Continue"/>
    <w:basedOn w:val="Normalny"/>
    <w:semiHidden/>
    <w:rsid w:val="00A10A2B"/>
    <w:pPr>
      <w:spacing w:after="120"/>
      <w:ind w:left="283"/>
    </w:pPr>
  </w:style>
  <w:style w:type="paragraph" w:styleId="Lista-kontynuacja2">
    <w:name w:val="List Continue 2"/>
    <w:basedOn w:val="Normalny"/>
    <w:semiHidden/>
    <w:rsid w:val="00A10A2B"/>
    <w:pPr>
      <w:spacing w:after="120"/>
      <w:ind w:left="566"/>
    </w:pPr>
  </w:style>
  <w:style w:type="paragraph" w:styleId="Lista-kontynuacja3">
    <w:name w:val="List Continue 3"/>
    <w:basedOn w:val="Normalny"/>
    <w:semiHidden/>
    <w:rsid w:val="00A10A2B"/>
    <w:pPr>
      <w:spacing w:after="120"/>
      <w:ind w:left="849"/>
    </w:pPr>
  </w:style>
  <w:style w:type="paragraph" w:styleId="Lista-kontynuacja4">
    <w:name w:val="List Continue 4"/>
    <w:basedOn w:val="Normalny"/>
    <w:semiHidden/>
    <w:rsid w:val="00A10A2B"/>
    <w:pPr>
      <w:spacing w:after="120"/>
      <w:ind w:left="1132"/>
    </w:pPr>
  </w:style>
  <w:style w:type="paragraph" w:styleId="Lista-kontynuacja5">
    <w:name w:val="List Continue 5"/>
    <w:basedOn w:val="Normalny"/>
    <w:semiHidden/>
    <w:rsid w:val="00A10A2B"/>
    <w:pPr>
      <w:spacing w:after="120"/>
      <w:ind w:left="1415"/>
    </w:pPr>
  </w:style>
  <w:style w:type="paragraph" w:styleId="Listanumerowana">
    <w:name w:val="List Number"/>
    <w:basedOn w:val="Normalny"/>
    <w:semiHidden/>
    <w:rsid w:val="00A10A2B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A10A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A10A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A10A2B"/>
    <w:pPr>
      <w:ind w:left="220" w:hanging="220"/>
    </w:pPr>
  </w:style>
  <w:style w:type="paragraph" w:styleId="NormalnyWeb">
    <w:name w:val="Normal (Web)"/>
    <w:basedOn w:val="Normalny"/>
    <w:semiHidden/>
    <w:rsid w:val="00A10A2B"/>
    <w:rPr>
      <w:sz w:val="24"/>
    </w:rPr>
  </w:style>
  <w:style w:type="paragraph" w:styleId="Wcicienormalne">
    <w:name w:val="Normal Indent"/>
    <w:basedOn w:val="Normalny"/>
    <w:semiHidden/>
    <w:rsid w:val="00A10A2B"/>
    <w:pPr>
      <w:ind w:left="708"/>
    </w:pPr>
  </w:style>
  <w:style w:type="paragraph" w:styleId="Tekstpodstawowy3">
    <w:name w:val="Body Text 3"/>
    <w:basedOn w:val="Normalny"/>
    <w:semiHidden/>
    <w:rsid w:val="00A10A2B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A10A2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A10A2B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A10A2B"/>
    <w:pPr>
      <w:ind w:firstLine="210"/>
    </w:pPr>
  </w:style>
  <w:style w:type="paragraph" w:styleId="Tekstpodstawowywcity">
    <w:name w:val="Body Text Indent"/>
    <w:basedOn w:val="Normalny"/>
    <w:semiHidden/>
    <w:rsid w:val="00A10A2B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A10A2B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A10A2B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A10A2B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A10A2B"/>
    <w:pPr>
      <w:ind w:left="4252"/>
    </w:pPr>
  </w:style>
  <w:style w:type="paragraph" w:styleId="Podtytu">
    <w:name w:val="Subtitle"/>
    <w:basedOn w:val="Normalny"/>
    <w:qFormat/>
    <w:rsid w:val="00A10A2B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A10A2B"/>
  </w:style>
  <w:style w:type="paragraph" w:customStyle="1" w:styleId="RepAppendix2">
    <w:name w:val="Rep Appendix 2"/>
    <w:basedOn w:val="RepStandard"/>
    <w:next w:val="RepStandard"/>
    <w:rsid w:val="00A10A2B"/>
    <w:pPr>
      <w:numPr>
        <w:ilvl w:val="1"/>
        <w:numId w:val="19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A10A2B"/>
    <w:pPr>
      <w:numPr>
        <w:ilvl w:val="2"/>
        <w:numId w:val="19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A10A2B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4566BD"/>
    <w:pPr>
      <w:numPr>
        <w:numId w:val="23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4566BD"/>
    <w:pPr>
      <w:numPr>
        <w:numId w:val="24"/>
      </w:numPr>
      <w:jc w:val="left"/>
    </w:pPr>
  </w:style>
  <w:style w:type="paragraph" w:customStyle="1" w:styleId="RepBullet3">
    <w:name w:val="Rep Bullet 3"/>
    <w:basedOn w:val="RepStandard"/>
    <w:autoRedefine/>
    <w:rsid w:val="004566BD"/>
    <w:pPr>
      <w:numPr>
        <w:numId w:val="25"/>
      </w:numPr>
      <w:jc w:val="left"/>
    </w:pPr>
  </w:style>
  <w:style w:type="table" w:customStyle="1" w:styleId="RepTableBorder">
    <w:name w:val="Rep Table Border"/>
    <w:basedOn w:val="Standardowy"/>
    <w:rsid w:val="00A10A2B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A10A2B"/>
    <w:pPr>
      <w:numPr>
        <w:numId w:val="9"/>
      </w:numPr>
    </w:pPr>
  </w:style>
  <w:style w:type="numbering" w:styleId="1ai">
    <w:name w:val="Outline List 1"/>
    <w:basedOn w:val="Bezlisty"/>
    <w:semiHidden/>
    <w:rsid w:val="00A10A2B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A10A2B"/>
  </w:style>
  <w:style w:type="numbering" w:styleId="Artykusekcja">
    <w:name w:val="Outline List 3"/>
    <w:basedOn w:val="Bezlisty"/>
    <w:semiHidden/>
    <w:rsid w:val="00A10A2B"/>
    <w:pPr>
      <w:numPr>
        <w:numId w:val="11"/>
      </w:numPr>
    </w:pPr>
  </w:style>
  <w:style w:type="paragraph" w:styleId="Listapunktowana">
    <w:name w:val="List Bullet"/>
    <w:basedOn w:val="Normalny"/>
    <w:semiHidden/>
    <w:rsid w:val="00A10A2B"/>
    <w:pPr>
      <w:numPr>
        <w:numId w:val="1"/>
      </w:numPr>
    </w:pPr>
  </w:style>
  <w:style w:type="paragraph" w:styleId="Listapunktowana2">
    <w:name w:val="List Bullet 2"/>
    <w:basedOn w:val="Normalny"/>
    <w:semiHidden/>
    <w:rsid w:val="00A10A2B"/>
    <w:pPr>
      <w:numPr>
        <w:numId w:val="2"/>
      </w:numPr>
    </w:pPr>
  </w:style>
  <w:style w:type="paragraph" w:styleId="Listapunktowana3">
    <w:name w:val="List Bullet 3"/>
    <w:basedOn w:val="Normalny"/>
    <w:semiHidden/>
    <w:rsid w:val="00A10A2B"/>
    <w:pPr>
      <w:numPr>
        <w:numId w:val="3"/>
      </w:numPr>
    </w:pPr>
  </w:style>
  <w:style w:type="paragraph" w:styleId="Listapunktowana4">
    <w:name w:val="List Bullet 4"/>
    <w:basedOn w:val="Normalny"/>
    <w:semiHidden/>
    <w:rsid w:val="00A10A2B"/>
    <w:pPr>
      <w:numPr>
        <w:numId w:val="4"/>
      </w:numPr>
    </w:pPr>
  </w:style>
  <w:style w:type="paragraph" w:styleId="Listapunktowana5">
    <w:name w:val="List Bullet 5"/>
    <w:basedOn w:val="Normalny"/>
    <w:semiHidden/>
    <w:rsid w:val="00A10A2B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A10A2B"/>
    <w:rPr>
      <w:color w:val="800080"/>
      <w:u w:val="single"/>
    </w:rPr>
  </w:style>
  <w:style w:type="paragraph" w:styleId="Tekstblokowy">
    <w:name w:val="Block Text"/>
    <w:basedOn w:val="Normalny"/>
    <w:semiHidden/>
    <w:rsid w:val="00A10A2B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A10A2B"/>
  </w:style>
  <w:style w:type="paragraph" w:styleId="Podpise-mail">
    <w:name w:val="E-mail Signature"/>
    <w:basedOn w:val="Normalny"/>
    <w:semiHidden/>
    <w:rsid w:val="00A10A2B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A10A2B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A10A2B"/>
  </w:style>
  <w:style w:type="character" w:styleId="HTML-przykad">
    <w:name w:val="HTML Sample"/>
    <w:semiHidden/>
    <w:rsid w:val="00A10A2B"/>
    <w:rPr>
      <w:rFonts w:ascii="Courier New" w:hAnsi="Courier New" w:cs="Courier New"/>
    </w:rPr>
  </w:style>
  <w:style w:type="character" w:styleId="HTML-kod">
    <w:name w:val="HTML Code"/>
    <w:semiHidden/>
    <w:rsid w:val="00A10A2B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A10A2B"/>
    <w:rPr>
      <w:i/>
      <w:iCs/>
    </w:rPr>
  </w:style>
  <w:style w:type="character" w:styleId="HTML-staaszeroko">
    <w:name w:val="HTML Typewriter"/>
    <w:semiHidden/>
    <w:rsid w:val="00A10A2B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A10A2B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A10A2B"/>
    <w:rPr>
      <w:i/>
      <w:iCs/>
    </w:rPr>
  </w:style>
  <w:style w:type="character" w:styleId="HTML-cytat">
    <w:name w:val="HTML Cite"/>
    <w:semiHidden/>
    <w:rsid w:val="00A10A2B"/>
    <w:rPr>
      <w:i/>
      <w:iCs/>
    </w:rPr>
  </w:style>
  <w:style w:type="table" w:styleId="Tabela-Efekty3D1">
    <w:name w:val="Table 3D effects 1"/>
    <w:basedOn w:val="Standardowy"/>
    <w:semiHidden/>
    <w:rsid w:val="00A10A2B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A10A2B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A10A2B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A10A2B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A10A2B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A10A2B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A10A2B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A10A2B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A10A2B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A10A2B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A10A2B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A10A2B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A10A2B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A10A2B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A10A2B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A10A2B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A10A2B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A10A2B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A10A2B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A10A2B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A10A2B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A10A2B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A10A2B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A10A2B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10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A10A2B"/>
    <w:rPr>
      <w:sz w:val="20"/>
      <w:szCs w:val="20"/>
    </w:rPr>
  </w:style>
  <w:style w:type="character" w:customStyle="1" w:styleId="RepTableBoldZchn">
    <w:name w:val="Rep Table Bold Zchn"/>
    <w:link w:val="RepTableBold"/>
    <w:rsid w:val="00A10A2B"/>
    <w:rPr>
      <w:b/>
      <w:bCs/>
      <w:lang w:val="en-US"/>
    </w:rPr>
  </w:style>
  <w:style w:type="character" w:customStyle="1" w:styleId="RepEditorNote">
    <w:name w:val="Rep Editor Note"/>
    <w:rsid w:val="00A10A2B"/>
    <w:rPr>
      <w:color w:val="0000FF"/>
    </w:rPr>
  </w:style>
  <w:style w:type="character" w:customStyle="1" w:styleId="RepTextoption">
    <w:name w:val="Rep Textoption"/>
    <w:rsid w:val="00A10A2B"/>
    <w:rPr>
      <w:color w:val="FF0000"/>
    </w:rPr>
  </w:style>
  <w:style w:type="paragraph" w:customStyle="1" w:styleId="RepAppendix4">
    <w:name w:val="Rep Appendix 4"/>
    <w:basedOn w:val="RepStandard"/>
    <w:next w:val="RepStandard"/>
    <w:rsid w:val="00A10A2B"/>
    <w:pPr>
      <w:numPr>
        <w:ilvl w:val="3"/>
        <w:numId w:val="19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A10A2B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A10A2B"/>
    <w:pPr>
      <w:numPr>
        <w:ilvl w:val="4"/>
        <w:numId w:val="19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A10A2B"/>
    <w:pPr>
      <w:numPr>
        <w:ilvl w:val="5"/>
        <w:numId w:val="19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A10A2B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A10A2B"/>
    <w:rPr>
      <w:sz w:val="32"/>
    </w:rPr>
  </w:style>
  <w:style w:type="paragraph" w:customStyle="1" w:styleId="RepEditorNotesMS">
    <w:name w:val="Rep Editor Notes M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character" w:customStyle="1" w:styleId="IntensivesZitatZchn">
    <w:name w:val="Intensives Zitat Zchn"/>
    <w:link w:val="IntensivesZitat"/>
    <w:uiPriority w:val="30"/>
    <w:rsid w:val="002D3619"/>
    <w:rPr>
      <w:b/>
      <w:bCs/>
      <w:i/>
      <w:iCs/>
      <w:color w:val="4F81BD"/>
      <w:sz w:val="22"/>
      <w:szCs w:val="22"/>
      <w:lang w:val="en-US"/>
    </w:rPr>
  </w:style>
  <w:style w:type="paragraph" w:customStyle="1" w:styleId="KeinLeerraum">
    <w:name w:val="Kein Leerraum"/>
    <w:uiPriority w:val="1"/>
    <w:qFormat/>
    <w:rsid w:val="002D3619"/>
    <w:rPr>
      <w:sz w:val="22"/>
      <w:szCs w:val="22"/>
      <w:lang w:val="en-US" w:eastAsia="de-DE"/>
    </w:rPr>
  </w:style>
  <w:style w:type="character" w:customStyle="1" w:styleId="Nagwek3Znak">
    <w:name w:val="Nagłówek 3 Znak"/>
    <w:aliases w:val="Rep Heading 3 Znak"/>
    <w:link w:val="Nagwek3"/>
    <w:locked/>
    <w:rsid w:val="00504C0B"/>
    <w:rPr>
      <w:rFonts w:eastAsia="Lucida Sans Unicode"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locked/>
    <w:rsid w:val="00504C0B"/>
    <w:rPr>
      <w:b/>
      <w:noProof/>
      <w:sz w:val="24"/>
      <w:szCs w:val="24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504C0B"/>
    <w:rPr>
      <w:b/>
      <w:bCs/>
      <w:lang w:val="en-US"/>
    </w:rPr>
  </w:style>
  <w:style w:type="character" w:customStyle="1" w:styleId="Nagwek2Znak">
    <w:name w:val="Nagłówek 2 Znak"/>
    <w:aliases w:val="Rep Heading 2 Znak,Header 1 Znak"/>
    <w:link w:val="Nagwek2"/>
    <w:rsid w:val="008D2FEC"/>
    <w:rPr>
      <w:b/>
      <w:bCs/>
      <w:sz w:val="24"/>
      <w:szCs w:val="24"/>
      <w:lang w:val="en-GB"/>
    </w:rPr>
  </w:style>
  <w:style w:type="paragraph" w:customStyle="1" w:styleId="Listenabsatz">
    <w:name w:val="Listenabsatz"/>
    <w:basedOn w:val="Normalny"/>
    <w:uiPriority w:val="34"/>
    <w:qFormat/>
    <w:rsid w:val="002D3619"/>
    <w:pPr>
      <w:ind w:left="708"/>
    </w:pPr>
  </w:style>
  <w:style w:type="paragraph" w:customStyle="1" w:styleId="Literaturverzeichnis">
    <w:name w:val="Literaturverzeichnis"/>
    <w:basedOn w:val="Normalny"/>
    <w:next w:val="Normalny"/>
    <w:uiPriority w:val="37"/>
    <w:semiHidden/>
    <w:unhideWhenUsed/>
    <w:rsid w:val="002D3619"/>
  </w:style>
  <w:style w:type="paragraph" w:customStyle="1" w:styleId="Zitat">
    <w:name w:val="Zitat"/>
    <w:basedOn w:val="Normalny"/>
    <w:next w:val="Normalny"/>
    <w:link w:val="ZitatZchn"/>
    <w:uiPriority w:val="29"/>
    <w:qFormat/>
    <w:rsid w:val="002D3619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2D3619"/>
    <w:rPr>
      <w:i/>
      <w:iCs/>
      <w:color w:val="000000"/>
      <w:sz w:val="22"/>
      <w:szCs w:val="22"/>
      <w:lang w:val="en-US"/>
    </w:rPr>
  </w:style>
  <w:style w:type="character" w:customStyle="1" w:styleId="NagwekZnak">
    <w:name w:val="Nagłówek Znak"/>
    <w:aliases w:val="OECD-Kopfzeile Znak,test Znak,header protocols Znak"/>
    <w:link w:val="Nagwek"/>
    <w:semiHidden/>
    <w:locked/>
    <w:rsid w:val="008D2FEC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AFAF-8F67-4C62-B554-FDF4052D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769</Words>
  <Characters>5001</Characters>
  <Application>Microsoft Office Word</Application>
  <DocSecurity>0</DocSecurity>
  <Lines>41</Lines>
  <Paragraphs>11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Part B, Section 10</vt:lpstr>
      <vt:lpstr>Part B, Section 10</vt:lpstr>
      <vt:lpstr>Part B, Section 10</vt:lpstr>
      <vt:lpstr>Part B, Section 10</vt:lpstr>
    </vt:vector>
  </TitlesOfParts>
  <Company>AFSSA</Company>
  <LinksUpToDate>false</LinksUpToDate>
  <CharactersWithSpaces>5759</CharactersWithSpaces>
  <SharedDoc>false</SharedDoc>
  <HLinks>
    <vt:vector size="84" baseType="variant"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_Toc527038324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_Toc527038323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_Toc527038322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_Toc527038321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_Toc527038320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_Toc527038319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_Toc527038318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_Toc527038317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_Toc527038316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_Toc527038315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_Toc527038314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_Toc527038313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_Toc527038312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_Toc527038311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10</dc:title>
  <dc:creator>Registration Report Working Group</dc:creator>
  <cp:lastModifiedBy>pawel.wowkonowicz</cp:lastModifiedBy>
  <cp:revision>8</cp:revision>
  <cp:lastPrinted>2014-06-05T14:33:00Z</cp:lastPrinted>
  <dcterms:created xsi:type="dcterms:W3CDTF">2024-05-19T16:56:00Z</dcterms:created>
  <dcterms:modified xsi:type="dcterms:W3CDTF">2024-08-07T09:04:00Z</dcterms:modified>
</cp:coreProperties>
</file>